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09BF6AC7" w:rsidR="00980353" w:rsidRPr="000862DF" w:rsidRDefault="00013936" w:rsidP="002D2BFB">
      <w:pPr>
        <w:pStyle w:val="CRCoverPage"/>
        <w:tabs>
          <w:tab w:val="right" w:pos="13323"/>
        </w:tabs>
        <w:spacing w:after="0"/>
        <w:rPr>
          <w:rFonts w:cs="Arial"/>
          <w:b/>
          <w:sz w:val="24"/>
          <w:szCs w:val="24"/>
        </w:rPr>
      </w:pPr>
      <w:bookmarkStart w:id="0" w:name="_Toc193024528"/>
      <w:r w:rsidRPr="000862DF">
        <w:rPr>
          <w:b/>
          <w:sz w:val="24"/>
        </w:rPr>
        <w:t>3GPP TSG RAN</w:t>
      </w:r>
      <w:r w:rsidR="001D634E" w:rsidRPr="000862DF">
        <w:rPr>
          <w:b/>
          <w:sz w:val="24"/>
        </w:rPr>
        <w:t>4</w:t>
      </w:r>
      <w:r w:rsidRPr="000862DF">
        <w:rPr>
          <w:b/>
          <w:sz w:val="24"/>
        </w:rPr>
        <w:t xml:space="preserve"> Meeting #</w:t>
      </w:r>
      <w:r w:rsidR="005C17E4">
        <w:rPr>
          <w:b/>
          <w:sz w:val="24"/>
        </w:rPr>
        <w:t>100</w:t>
      </w:r>
      <w:r w:rsidR="00717748" w:rsidRPr="000862DF">
        <w:rPr>
          <w:b/>
          <w:sz w:val="24"/>
        </w:rPr>
        <w:t>-</w:t>
      </w:r>
      <w:r w:rsidR="001D634E" w:rsidRPr="000862DF">
        <w:rPr>
          <w:b/>
          <w:sz w:val="24"/>
        </w:rPr>
        <w:t>e</w:t>
      </w:r>
      <w:r w:rsidR="00980353" w:rsidRPr="000862DF">
        <w:rPr>
          <w:rFonts w:cs="Arial"/>
          <w:b/>
          <w:sz w:val="24"/>
          <w:szCs w:val="24"/>
        </w:rPr>
        <w:tab/>
      </w:r>
      <w:r w:rsidR="001D634E" w:rsidRPr="000862DF">
        <w:rPr>
          <w:rFonts w:eastAsia="SimSun" w:cs="Arial"/>
          <w:b/>
          <w:sz w:val="24"/>
          <w:szCs w:val="24"/>
          <w:lang w:eastAsia="zh-CN"/>
        </w:rPr>
        <w:t>R4-2</w:t>
      </w:r>
      <w:r w:rsidR="00717748" w:rsidRPr="000862DF">
        <w:rPr>
          <w:rFonts w:eastAsia="SimSun" w:cs="Arial"/>
          <w:b/>
          <w:sz w:val="24"/>
          <w:szCs w:val="24"/>
          <w:lang w:eastAsia="zh-CN"/>
        </w:rPr>
        <w:t>1</w:t>
      </w:r>
      <w:r w:rsidR="00DB09D5">
        <w:rPr>
          <w:rFonts w:eastAsia="SimSun" w:cs="Arial"/>
          <w:b/>
          <w:sz w:val="24"/>
          <w:szCs w:val="24"/>
          <w:lang w:eastAsia="zh-CN"/>
        </w:rPr>
        <w:t>13148</w:t>
      </w:r>
    </w:p>
    <w:p w14:paraId="1C50C604" w14:textId="2C66AFF5" w:rsidR="00980353" w:rsidRPr="000862DF" w:rsidRDefault="00013936" w:rsidP="00980353">
      <w:pPr>
        <w:pStyle w:val="CRCoverPage"/>
        <w:outlineLvl w:val="0"/>
        <w:rPr>
          <w:b/>
          <w:sz w:val="24"/>
        </w:rPr>
      </w:pPr>
      <w:r w:rsidRPr="000862DF">
        <w:rPr>
          <w:b/>
          <w:sz w:val="24"/>
        </w:rPr>
        <w:t xml:space="preserve">Electronic Meeting, </w:t>
      </w:r>
      <w:r w:rsidR="005C17E4">
        <w:rPr>
          <w:b/>
          <w:sz w:val="24"/>
        </w:rPr>
        <w:t>August</w:t>
      </w:r>
      <w:r w:rsidR="00673233" w:rsidRPr="000862DF">
        <w:rPr>
          <w:b/>
          <w:sz w:val="24"/>
        </w:rPr>
        <w:t xml:space="preserve"> </w:t>
      </w:r>
      <w:r w:rsidR="00717748" w:rsidRPr="000862DF">
        <w:rPr>
          <w:b/>
          <w:sz w:val="24"/>
        </w:rPr>
        <w:t>1</w:t>
      </w:r>
      <w:r w:rsidR="005C17E4">
        <w:rPr>
          <w:b/>
          <w:sz w:val="24"/>
        </w:rPr>
        <w:t>6</w:t>
      </w:r>
      <w:r w:rsidR="00717748" w:rsidRPr="000862DF">
        <w:rPr>
          <w:b/>
          <w:sz w:val="24"/>
          <w:vertAlign w:val="superscript"/>
        </w:rPr>
        <w:t>th</w:t>
      </w:r>
      <w:r w:rsidR="00717748" w:rsidRPr="000862DF">
        <w:rPr>
          <w:b/>
          <w:sz w:val="24"/>
        </w:rPr>
        <w:t xml:space="preserve"> –</w:t>
      </w:r>
      <w:r w:rsidRPr="000862DF">
        <w:rPr>
          <w:b/>
          <w:sz w:val="24"/>
        </w:rPr>
        <w:t xml:space="preserve"> </w:t>
      </w:r>
      <w:r w:rsidR="00717748" w:rsidRPr="000862DF">
        <w:rPr>
          <w:b/>
          <w:sz w:val="24"/>
        </w:rPr>
        <w:t>2</w:t>
      </w:r>
      <w:r w:rsidR="00FA5778" w:rsidRPr="000862DF">
        <w:rPr>
          <w:b/>
          <w:sz w:val="24"/>
        </w:rPr>
        <w:t>7</w:t>
      </w:r>
      <w:r w:rsidR="00717748" w:rsidRPr="000862DF">
        <w:rPr>
          <w:b/>
          <w:sz w:val="24"/>
          <w:vertAlign w:val="superscript"/>
        </w:rPr>
        <w:t>th</w:t>
      </w:r>
      <w:r w:rsidRPr="000862DF">
        <w:rPr>
          <w:b/>
          <w:sz w:val="24"/>
        </w:rPr>
        <w:t>, 202</w:t>
      </w:r>
      <w:r w:rsidR="00717748" w:rsidRPr="000862DF">
        <w:rPr>
          <w:b/>
          <w:sz w:val="24"/>
        </w:rPr>
        <w:t>1</w:t>
      </w:r>
    </w:p>
    <w:p w14:paraId="61C9439E" w14:textId="77777777" w:rsidR="0037119B" w:rsidRPr="000862DF" w:rsidRDefault="0037119B" w:rsidP="004F2CB8">
      <w:pPr>
        <w:pStyle w:val="Footer"/>
        <w:jc w:val="left"/>
        <w:rPr>
          <w:rFonts w:eastAsia="SimSun"/>
          <w:b w:val="0"/>
          <w:i w:val="0"/>
          <w:noProof w:val="0"/>
          <w:sz w:val="24"/>
          <w:lang w:eastAsia="zh-CN"/>
        </w:rPr>
      </w:pPr>
    </w:p>
    <w:p w14:paraId="0133FF23" w14:textId="6CA82E4C" w:rsidR="0037119B" w:rsidRPr="000862DF" w:rsidRDefault="0037119B" w:rsidP="004F2CB8">
      <w:pPr>
        <w:tabs>
          <w:tab w:val="left" w:pos="1985"/>
        </w:tabs>
        <w:ind w:left="1980" w:hanging="1980"/>
        <w:rPr>
          <w:rStyle w:val="a4"/>
          <w:lang w:val="en-GB"/>
        </w:rPr>
      </w:pPr>
      <w:r w:rsidRPr="000862DF">
        <w:rPr>
          <w:rFonts w:ascii="Arial" w:hAnsi="Arial"/>
          <w:b/>
          <w:sz w:val="24"/>
        </w:rPr>
        <w:t>Title:</w:t>
      </w:r>
      <w:r w:rsidRPr="000862DF">
        <w:rPr>
          <w:rFonts w:ascii="Arial" w:hAnsi="Arial"/>
          <w:sz w:val="24"/>
        </w:rPr>
        <w:t xml:space="preserve"> </w:t>
      </w:r>
      <w:r w:rsidRPr="000862DF">
        <w:rPr>
          <w:rFonts w:ascii="Arial" w:hAnsi="Arial"/>
          <w:sz w:val="24"/>
        </w:rPr>
        <w:tab/>
      </w:r>
      <w:r w:rsidR="005C17E4" w:rsidRPr="005C17E4">
        <w:rPr>
          <w:rFonts w:ascii="Arial" w:hAnsi="Arial"/>
          <w:sz w:val="24"/>
        </w:rPr>
        <w:t>Further discussion on RRM requirements for RedCap UE in Rel-17</w:t>
      </w:r>
    </w:p>
    <w:p w14:paraId="42CF830F" w14:textId="062A0052" w:rsidR="0037119B" w:rsidRPr="000862DF" w:rsidRDefault="0037119B" w:rsidP="000F698D">
      <w:pPr>
        <w:tabs>
          <w:tab w:val="left" w:pos="1985"/>
        </w:tabs>
        <w:ind w:left="1990" w:hangingChars="826" w:hanging="1990"/>
        <w:rPr>
          <w:rStyle w:val="a4"/>
          <w:lang w:val="en-GB"/>
        </w:rPr>
      </w:pPr>
      <w:r w:rsidRPr="000862DF">
        <w:rPr>
          <w:rFonts w:ascii="Arial" w:hAnsi="Arial"/>
          <w:b/>
          <w:sz w:val="24"/>
        </w:rPr>
        <w:t xml:space="preserve">Source: </w:t>
      </w:r>
      <w:r w:rsidRPr="000862DF">
        <w:rPr>
          <w:rFonts w:ascii="Arial" w:hAnsi="Arial"/>
          <w:b/>
          <w:sz w:val="24"/>
        </w:rPr>
        <w:tab/>
      </w:r>
      <w:r w:rsidR="00717748" w:rsidRPr="000862DF">
        <w:rPr>
          <w:rStyle w:val="a4"/>
          <w:lang w:val="en-GB"/>
        </w:rPr>
        <w:t>Intel</w:t>
      </w:r>
      <w:r w:rsidR="00961441">
        <w:rPr>
          <w:rStyle w:val="a4"/>
          <w:lang w:val="en-GB"/>
        </w:rPr>
        <w:t xml:space="preserve"> Corporation</w:t>
      </w:r>
    </w:p>
    <w:p w14:paraId="2DE3A9C6" w14:textId="6B184342" w:rsidR="0037119B" w:rsidRPr="000862DF" w:rsidRDefault="0037119B" w:rsidP="004F2CB8">
      <w:pPr>
        <w:tabs>
          <w:tab w:val="left" w:pos="1985"/>
        </w:tabs>
        <w:rPr>
          <w:rStyle w:val="a4"/>
          <w:lang w:val="en-GB"/>
        </w:rPr>
      </w:pPr>
      <w:r w:rsidRPr="000862DF">
        <w:rPr>
          <w:rFonts w:ascii="Arial" w:hAnsi="Arial"/>
          <w:b/>
          <w:sz w:val="24"/>
        </w:rPr>
        <w:t>Agenda item:</w:t>
      </w:r>
      <w:r w:rsidRPr="000862DF">
        <w:rPr>
          <w:rFonts w:ascii="Arial" w:hAnsi="Arial"/>
          <w:sz w:val="24"/>
        </w:rPr>
        <w:tab/>
      </w:r>
      <w:r w:rsidR="00F10AFE" w:rsidRPr="000862DF">
        <w:rPr>
          <w:rFonts w:ascii="Arial" w:hAnsi="Arial"/>
          <w:sz w:val="24"/>
        </w:rPr>
        <w:t>9.</w:t>
      </w:r>
      <w:r w:rsidR="005C17E4">
        <w:rPr>
          <w:rFonts w:ascii="Arial" w:hAnsi="Arial"/>
          <w:sz w:val="24"/>
        </w:rPr>
        <w:t>20.3.1</w:t>
      </w:r>
    </w:p>
    <w:p w14:paraId="11F4CF46" w14:textId="77777777" w:rsidR="0037119B" w:rsidRPr="000862DF" w:rsidRDefault="0037119B" w:rsidP="004F2CB8">
      <w:pPr>
        <w:tabs>
          <w:tab w:val="left" w:pos="1985"/>
        </w:tabs>
        <w:ind w:left="1980" w:hanging="1980"/>
        <w:rPr>
          <w:rStyle w:val="a4"/>
          <w:lang w:val="en-GB"/>
        </w:rPr>
      </w:pPr>
      <w:r w:rsidRPr="000862DF">
        <w:rPr>
          <w:rFonts w:ascii="Arial" w:hAnsi="Arial"/>
          <w:b/>
          <w:sz w:val="24"/>
        </w:rPr>
        <w:t>Document for:</w:t>
      </w:r>
      <w:r w:rsidRPr="000862DF">
        <w:rPr>
          <w:rFonts w:ascii="Arial" w:hAnsi="Arial"/>
          <w:sz w:val="24"/>
        </w:rPr>
        <w:tab/>
      </w:r>
      <w:r w:rsidR="00A13A86" w:rsidRPr="000862DF">
        <w:rPr>
          <w:rFonts w:ascii="Arial" w:hAnsi="Arial"/>
          <w:sz w:val="24"/>
          <w:lang w:eastAsia="zh-CN"/>
        </w:rPr>
        <w:t>D</w:t>
      </w:r>
      <w:r w:rsidR="00673233" w:rsidRPr="000862DF">
        <w:rPr>
          <w:rFonts w:ascii="Arial" w:hAnsi="Arial"/>
          <w:sz w:val="24"/>
          <w:lang w:eastAsia="zh-CN"/>
        </w:rPr>
        <w:t>iscussion</w:t>
      </w:r>
    </w:p>
    <w:p w14:paraId="77C068B3" w14:textId="77777777" w:rsidR="00DD5AE1" w:rsidRPr="000862DF" w:rsidRDefault="00CD7DBF" w:rsidP="004F2CB8">
      <w:pPr>
        <w:pStyle w:val="Heading1"/>
        <w:rPr>
          <w:rFonts w:eastAsia="SimSun"/>
          <w:lang w:eastAsia="zh-CN"/>
        </w:rPr>
      </w:pPr>
      <w:r w:rsidRPr="000862DF">
        <w:rPr>
          <w:rFonts w:eastAsia="SimSun"/>
          <w:lang w:eastAsia="zh-CN"/>
        </w:rPr>
        <w:t>Introduction</w:t>
      </w:r>
    </w:p>
    <w:p w14:paraId="7E43458D" w14:textId="24EDF7C5" w:rsidR="00104FDD" w:rsidRPr="000862DF" w:rsidRDefault="00104FDD" w:rsidP="000678DD">
      <w:pPr>
        <w:rPr>
          <w:lang w:eastAsia="zh-CN"/>
        </w:rPr>
      </w:pPr>
      <w:r w:rsidRPr="000862DF">
        <w:rPr>
          <w:lang w:eastAsia="zh-CN"/>
        </w:rPr>
        <w:t>According to the schedule of Rel-17 NR_redcap work item, May WG4 meeting mark</w:t>
      </w:r>
      <w:r w:rsidR="0054616A">
        <w:rPr>
          <w:lang w:eastAsia="zh-CN"/>
        </w:rPr>
        <w:t>ed</w:t>
      </w:r>
      <w:r w:rsidRPr="000862DF">
        <w:rPr>
          <w:lang w:eastAsia="zh-CN"/>
        </w:rPr>
        <w:t xml:space="preserve"> the start of RRM discussions for this topic. Detailed scope of the work item can be found in the newest version of work item description in [1].</w:t>
      </w:r>
    </w:p>
    <w:tbl>
      <w:tblPr>
        <w:tblStyle w:val="TableGrid"/>
        <w:tblW w:w="0" w:type="auto"/>
        <w:tblLook w:val="04A0" w:firstRow="1" w:lastRow="0" w:firstColumn="1" w:lastColumn="0" w:noHBand="0" w:noVBand="1"/>
      </w:tblPr>
      <w:tblGrid>
        <w:gridCol w:w="10457"/>
      </w:tblGrid>
      <w:tr w:rsidR="00104FDD" w:rsidRPr="000862DF" w14:paraId="4BA422E2" w14:textId="77777777" w:rsidTr="00104FDD">
        <w:tc>
          <w:tcPr>
            <w:tcW w:w="10457" w:type="dxa"/>
          </w:tcPr>
          <w:p w14:paraId="070098BD" w14:textId="77777777" w:rsidR="000862DF" w:rsidRPr="000862DF" w:rsidRDefault="000862DF" w:rsidP="000862DF">
            <w:pPr>
              <w:numPr>
                <w:ilvl w:val="0"/>
                <w:numId w:val="40"/>
              </w:numPr>
              <w:overflowPunct w:val="0"/>
              <w:autoSpaceDE w:val="0"/>
              <w:autoSpaceDN w:val="0"/>
              <w:adjustRightInd w:val="0"/>
              <w:jc w:val="both"/>
              <w:textAlignment w:val="baseline"/>
              <w:rPr>
                <w:lang w:eastAsia="ja-JP"/>
              </w:rPr>
            </w:pPr>
            <w:r w:rsidRPr="000862DF">
              <w:rPr>
                <w:lang w:eastAsia="ja-JP"/>
              </w:rPr>
              <w:t>Specify support for the following UE complexity reduction features [RAN1, RAN2, RAN4]:</w:t>
            </w:r>
          </w:p>
          <w:p w14:paraId="72881812" w14:textId="77777777" w:rsidR="000862DF" w:rsidRPr="000862DF" w:rsidRDefault="000862DF" w:rsidP="000862DF">
            <w:pPr>
              <w:numPr>
                <w:ilvl w:val="1"/>
                <w:numId w:val="40"/>
              </w:numPr>
              <w:overflowPunct w:val="0"/>
              <w:autoSpaceDE w:val="0"/>
              <w:autoSpaceDN w:val="0"/>
              <w:adjustRightInd w:val="0"/>
              <w:spacing w:after="120"/>
              <w:jc w:val="both"/>
              <w:textAlignment w:val="baseline"/>
              <w:rPr>
                <w:rFonts w:eastAsia="MS Mincho"/>
                <w:b/>
                <w:iCs/>
              </w:rPr>
            </w:pPr>
            <w:r w:rsidRPr="000862DF">
              <w:rPr>
                <w:rFonts w:eastAsia="MS Mincho"/>
                <w:iCs/>
              </w:rPr>
              <w:t>Reduced minimum number of Rx branches:</w:t>
            </w:r>
          </w:p>
          <w:p w14:paraId="6A10535D"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b/>
                <w:iCs/>
              </w:rPr>
            </w:pPr>
            <w:r w:rsidRPr="000862DF">
              <w:rPr>
                <w:rFonts w:eastAsia="MS Mincho"/>
                <w:iCs/>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0F5AF520"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iCs/>
              </w:rPr>
            </w:pPr>
            <w:bookmarkStart w:id="1" w:name="_Hlk58502022"/>
            <w:r w:rsidRPr="000862DF">
              <w:rPr>
                <w:rFonts w:eastAsia="MS Mincho"/>
                <w:iCs/>
              </w:rPr>
              <w:t xml:space="preserve">For frequency bands where a legacy NR UE (other than 2-Rx vehicular UE) is required to be equipped with a minimum of 4 Rx </w:t>
            </w:r>
            <w:bookmarkEnd w:id="1"/>
            <w:r w:rsidRPr="000862DF">
              <w:rPr>
                <w:rFonts w:eastAsia="MS Mincho"/>
                <w:iCs/>
              </w:rPr>
              <w:t xml:space="preserve">antenna ports, the minimum number of Rx </w:t>
            </w:r>
            <w:bookmarkStart w:id="2" w:name="_Hlk58574559"/>
            <w:r w:rsidRPr="000862DF">
              <w:rPr>
                <w:rFonts w:eastAsia="MS Mincho"/>
                <w:iCs/>
              </w:rPr>
              <w:t xml:space="preserve">branches </w:t>
            </w:r>
            <w:bookmarkEnd w:id="2"/>
            <w:r w:rsidRPr="000862DF">
              <w:rPr>
                <w:rFonts w:eastAsia="MS Mincho"/>
                <w:iCs/>
              </w:rPr>
              <w:t>supported by specification for a RedCap UE is 1. The specification also supports 2 Rx branches for a RedCap UE in these bands.</w:t>
            </w:r>
          </w:p>
          <w:p w14:paraId="2F7A740A"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b/>
                <w:iCs/>
              </w:rPr>
            </w:pPr>
            <w:r w:rsidRPr="000862DF">
              <w:rPr>
                <w:rFonts w:eastAsia="MS Mincho"/>
                <w:iCs/>
              </w:rPr>
              <w:t>A means shall be specified by which the gNB can know the number of Rx branches of the UE.</w:t>
            </w:r>
          </w:p>
          <w:p w14:paraId="07C26BF1" w14:textId="77777777" w:rsidR="000862DF" w:rsidRPr="000862DF" w:rsidRDefault="000862DF" w:rsidP="000862DF">
            <w:pPr>
              <w:numPr>
                <w:ilvl w:val="1"/>
                <w:numId w:val="40"/>
              </w:numPr>
              <w:overflowPunct w:val="0"/>
              <w:autoSpaceDE w:val="0"/>
              <w:autoSpaceDN w:val="0"/>
              <w:adjustRightInd w:val="0"/>
              <w:spacing w:after="120"/>
              <w:jc w:val="both"/>
              <w:textAlignment w:val="baseline"/>
              <w:rPr>
                <w:rFonts w:eastAsia="MS Mincho"/>
                <w:b/>
                <w:bCs/>
                <w:iCs/>
              </w:rPr>
            </w:pPr>
            <w:r w:rsidRPr="000862DF">
              <w:rPr>
                <w:rFonts w:eastAsia="MS Mincho"/>
                <w:bCs/>
                <w:iCs/>
              </w:rPr>
              <w:t>Maximum number of DL MIMO layers:</w:t>
            </w:r>
          </w:p>
          <w:p w14:paraId="48B3BAE4"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b/>
                <w:bCs/>
                <w:iCs/>
              </w:rPr>
            </w:pPr>
            <w:r w:rsidRPr="000862DF">
              <w:rPr>
                <w:rFonts w:eastAsia="MS Mincho"/>
                <w:bCs/>
                <w:iCs/>
              </w:rPr>
              <w:t xml:space="preserve">For a RedCap UE with 1 Rx </w:t>
            </w:r>
            <w:r w:rsidRPr="000862DF">
              <w:rPr>
                <w:rFonts w:eastAsia="MS Mincho"/>
                <w:iCs/>
              </w:rPr>
              <w:t>branch</w:t>
            </w:r>
            <w:r w:rsidRPr="000862DF">
              <w:rPr>
                <w:rFonts w:eastAsia="MS Mincho"/>
                <w:bCs/>
                <w:iCs/>
              </w:rPr>
              <w:t>, 1 DL MIMO layer is supported.</w:t>
            </w:r>
          </w:p>
          <w:p w14:paraId="32159B77"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b/>
                <w:bCs/>
                <w:iCs/>
              </w:rPr>
            </w:pPr>
            <w:r w:rsidRPr="000862DF">
              <w:rPr>
                <w:rFonts w:eastAsia="MS Mincho"/>
                <w:bCs/>
                <w:iCs/>
              </w:rPr>
              <w:t xml:space="preserve">For a RedCap UE with 2 Rx </w:t>
            </w:r>
            <w:r w:rsidRPr="000862DF">
              <w:rPr>
                <w:rFonts w:eastAsia="MS Mincho"/>
                <w:iCs/>
              </w:rPr>
              <w:t>branches</w:t>
            </w:r>
            <w:r w:rsidRPr="000862DF">
              <w:rPr>
                <w:rFonts w:eastAsia="MS Mincho"/>
                <w:bCs/>
                <w:iCs/>
              </w:rPr>
              <w:t>, 2 DL MIMO layers are supported.</w:t>
            </w:r>
          </w:p>
          <w:p w14:paraId="0EA90C00" w14:textId="77777777" w:rsidR="000862DF" w:rsidRPr="000862DF" w:rsidRDefault="000862DF" w:rsidP="000862DF">
            <w:pPr>
              <w:numPr>
                <w:ilvl w:val="1"/>
                <w:numId w:val="40"/>
              </w:numPr>
              <w:overflowPunct w:val="0"/>
              <w:autoSpaceDE w:val="0"/>
              <w:autoSpaceDN w:val="0"/>
              <w:adjustRightInd w:val="0"/>
              <w:spacing w:after="120"/>
              <w:jc w:val="both"/>
              <w:textAlignment w:val="baseline"/>
              <w:rPr>
                <w:rFonts w:eastAsia="MS Mincho"/>
                <w:bCs/>
                <w:iCs/>
              </w:rPr>
            </w:pPr>
            <w:r w:rsidRPr="000862DF">
              <w:rPr>
                <w:rFonts w:eastAsia="MS Mincho"/>
                <w:bCs/>
                <w:iCs/>
              </w:rPr>
              <w:t>Duplex operation:</w:t>
            </w:r>
          </w:p>
          <w:p w14:paraId="063E177F" w14:textId="77777777" w:rsidR="000862DF" w:rsidRPr="000862DF" w:rsidRDefault="000862DF" w:rsidP="000862DF">
            <w:pPr>
              <w:numPr>
                <w:ilvl w:val="2"/>
                <w:numId w:val="40"/>
              </w:numPr>
              <w:overflowPunct w:val="0"/>
              <w:autoSpaceDE w:val="0"/>
              <w:autoSpaceDN w:val="0"/>
              <w:adjustRightInd w:val="0"/>
              <w:spacing w:after="120"/>
              <w:jc w:val="both"/>
              <w:textAlignment w:val="baseline"/>
              <w:rPr>
                <w:rFonts w:eastAsia="MS Mincho"/>
                <w:bCs/>
                <w:iCs/>
              </w:rPr>
            </w:pPr>
            <w:r w:rsidRPr="000862DF">
              <w:rPr>
                <w:rFonts w:eastAsia="MS Mincho"/>
                <w:bCs/>
                <w:iCs/>
              </w:rPr>
              <w:t>HD-FDD type A with the minimum specification impact (Note that FD-FDD and TDD are also supported.)</w:t>
            </w:r>
          </w:p>
          <w:p w14:paraId="75A53814" w14:textId="77777777" w:rsidR="000862DF" w:rsidRPr="000862DF" w:rsidRDefault="000862DF" w:rsidP="000862DF">
            <w:pPr>
              <w:numPr>
                <w:ilvl w:val="0"/>
                <w:numId w:val="40"/>
              </w:numPr>
              <w:overflowPunct w:val="0"/>
              <w:autoSpaceDE w:val="0"/>
              <w:autoSpaceDN w:val="0"/>
              <w:adjustRightInd w:val="0"/>
              <w:jc w:val="both"/>
              <w:textAlignment w:val="baseline"/>
              <w:rPr>
                <w:lang w:eastAsia="ja-JP"/>
              </w:rPr>
            </w:pPr>
            <w:r w:rsidRPr="000862DF">
              <w:rPr>
                <w:lang w:eastAsia="ja-JP"/>
              </w:rPr>
              <w:t>Specify support for the following Extended DRX enhancements for RedCap UEs [RAN2, RAN3, RAN4]:</w:t>
            </w:r>
          </w:p>
          <w:p w14:paraId="5E6560D5" w14:textId="77777777" w:rsidR="000862DF" w:rsidRPr="000862DF" w:rsidRDefault="000862DF" w:rsidP="000862DF">
            <w:pPr>
              <w:numPr>
                <w:ilvl w:val="1"/>
                <w:numId w:val="40"/>
              </w:numPr>
              <w:overflowPunct w:val="0"/>
              <w:autoSpaceDE w:val="0"/>
              <w:autoSpaceDN w:val="0"/>
              <w:adjustRightInd w:val="0"/>
              <w:jc w:val="both"/>
              <w:textAlignment w:val="baseline"/>
              <w:rPr>
                <w:bCs/>
                <w:lang w:eastAsia="ja-JP"/>
              </w:rPr>
            </w:pPr>
            <w:r w:rsidRPr="000862DF">
              <w:rPr>
                <w:bCs/>
                <w:lang w:eastAsia="ja-JP"/>
              </w:rPr>
              <w:t>Extended DRX for RRC Inactive and Idle with eDRX cycles up to 10.24 s, without using PTW and PH, and with common design (e.g. common set of eDRX values) between RRC Inactive and Idle</w:t>
            </w:r>
          </w:p>
          <w:p w14:paraId="7240B819" w14:textId="77777777" w:rsidR="000862DF" w:rsidRPr="000862DF" w:rsidRDefault="000862DF" w:rsidP="000862DF">
            <w:pPr>
              <w:numPr>
                <w:ilvl w:val="1"/>
                <w:numId w:val="40"/>
              </w:numPr>
              <w:overflowPunct w:val="0"/>
              <w:autoSpaceDE w:val="0"/>
              <w:autoSpaceDN w:val="0"/>
              <w:adjustRightInd w:val="0"/>
              <w:jc w:val="both"/>
              <w:textAlignment w:val="baseline"/>
              <w:rPr>
                <w:rFonts w:eastAsia="MS Mincho"/>
              </w:rPr>
            </w:pPr>
            <w:r w:rsidRPr="000862DF">
              <w:rPr>
                <w:bCs/>
                <w:lang w:eastAsia="ja-JP"/>
              </w:rPr>
              <w:t xml:space="preserve">Extended DRX for RRC Inactive and Idle with eDRX cycles up to 10485.76 s; </w:t>
            </w:r>
            <w:r w:rsidRPr="000862DF">
              <w:rPr>
                <w:rFonts w:eastAsia="MS Mincho"/>
              </w:rPr>
              <w:t>the details of mechanisms and feasibility regarding maximum length of the extended DRX cycles for RRC Inactive and Idle need to be checked by SA2, CT1 and/or RAN4.</w:t>
            </w:r>
          </w:p>
          <w:p w14:paraId="402731F0" w14:textId="77777777" w:rsidR="000862DF" w:rsidRPr="000862DF" w:rsidRDefault="000862DF" w:rsidP="000862DF">
            <w:pPr>
              <w:numPr>
                <w:ilvl w:val="0"/>
                <w:numId w:val="40"/>
              </w:numPr>
              <w:overflowPunct w:val="0"/>
              <w:autoSpaceDE w:val="0"/>
              <w:autoSpaceDN w:val="0"/>
              <w:adjustRightInd w:val="0"/>
              <w:jc w:val="both"/>
              <w:textAlignment w:val="baseline"/>
              <w:rPr>
                <w:bCs/>
                <w:lang w:eastAsia="ja-JP"/>
              </w:rPr>
            </w:pPr>
            <w:r w:rsidRPr="000862DF">
              <w:rPr>
                <w:bCs/>
                <w:lang w:eastAsia="ja-JP"/>
              </w:rPr>
              <w:t>RRM relaxations for neighbouring cells for RedCap devices: for RRC_Idle/Inactive/Connected, considering the alternatives identified in the RedCap SI:</w:t>
            </w:r>
          </w:p>
          <w:p w14:paraId="3AB3AD2A" w14:textId="77777777" w:rsidR="000862DF" w:rsidRPr="000862DF" w:rsidRDefault="000862DF" w:rsidP="000862DF">
            <w:pPr>
              <w:numPr>
                <w:ilvl w:val="1"/>
                <w:numId w:val="40"/>
              </w:numPr>
              <w:overflowPunct w:val="0"/>
              <w:autoSpaceDE w:val="0"/>
              <w:autoSpaceDN w:val="0"/>
              <w:adjustRightInd w:val="0"/>
              <w:jc w:val="both"/>
              <w:textAlignment w:val="baseline"/>
              <w:rPr>
                <w:bCs/>
                <w:lang w:eastAsia="ja-JP"/>
              </w:rPr>
            </w:pPr>
            <w:r w:rsidRPr="000862DF">
              <w:rPr>
                <w:bCs/>
                <w:lang w:eastAsia="ja-JP"/>
              </w:rPr>
              <w:t>Study until RAN#92e, and, if agreed, specify RRM measurement relaxation criteria (where, for RRC_Idle/Inactive the Rel-16 mechanism is the baseline, and for RRC_Connected the mechanism reuses the Rel-16 RRM relaxation criteria from RRC_Idle/Inactive so as to maximize the commonality with Idle/Inactive UEs) [RAN2]</w:t>
            </w:r>
          </w:p>
          <w:p w14:paraId="1A06F58F" w14:textId="77777777" w:rsidR="000862DF" w:rsidRPr="000862DF" w:rsidRDefault="000862DF" w:rsidP="000862DF">
            <w:pPr>
              <w:numPr>
                <w:ilvl w:val="2"/>
                <w:numId w:val="40"/>
              </w:numPr>
              <w:overflowPunct w:val="0"/>
              <w:autoSpaceDE w:val="0"/>
              <w:autoSpaceDN w:val="0"/>
              <w:adjustRightInd w:val="0"/>
              <w:jc w:val="both"/>
              <w:textAlignment w:val="baseline"/>
              <w:rPr>
                <w:bCs/>
                <w:lang w:eastAsia="ja-JP"/>
              </w:rPr>
            </w:pPr>
            <w:r w:rsidRPr="000862DF">
              <w:rPr>
                <w:bCs/>
                <w:lang w:eastAsia="ja-JP"/>
              </w:rPr>
              <w:t>Enabling/disabling of RRM relaxation should be under the network’s control. Specify both broadcast and dedicated signalling for enabling/disabling of RRM relaxation.</w:t>
            </w:r>
          </w:p>
          <w:p w14:paraId="18072580" w14:textId="77777777" w:rsidR="000862DF" w:rsidRPr="000862DF" w:rsidRDefault="000862DF" w:rsidP="000862DF">
            <w:pPr>
              <w:numPr>
                <w:ilvl w:val="1"/>
                <w:numId w:val="40"/>
              </w:numPr>
              <w:overflowPunct w:val="0"/>
              <w:autoSpaceDE w:val="0"/>
              <w:autoSpaceDN w:val="0"/>
              <w:adjustRightInd w:val="0"/>
              <w:jc w:val="both"/>
              <w:textAlignment w:val="baseline"/>
              <w:rPr>
                <w:bCs/>
                <w:lang w:eastAsia="ja-JP"/>
              </w:rPr>
            </w:pPr>
            <w:r w:rsidRPr="000862DF">
              <w:rPr>
                <w:bCs/>
                <w:lang w:eastAsia="ja-JP"/>
              </w:rPr>
              <w:t>After RAN#92e, if agreed in RAN2, specify RRM measurement relaxation [RAN4]</w:t>
            </w:r>
          </w:p>
          <w:p w14:paraId="7FF84AA7" w14:textId="77777777" w:rsidR="000862DF" w:rsidRPr="000862DF" w:rsidRDefault="000862DF" w:rsidP="000862DF">
            <w:pPr>
              <w:numPr>
                <w:ilvl w:val="1"/>
                <w:numId w:val="40"/>
              </w:numPr>
              <w:overflowPunct w:val="0"/>
              <w:autoSpaceDE w:val="0"/>
              <w:autoSpaceDN w:val="0"/>
              <w:adjustRightInd w:val="0"/>
              <w:jc w:val="both"/>
              <w:textAlignment w:val="baseline"/>
              <w:rPr>
                <w:bCs/>
                <w:lang w:eastAsia="ja-JP"/>
              </w:rPr>
            </w:pPr>
            <w:r w:rsidRPr="000862DF">
              <w:rPr>
                <w:bCs/>
                <w:lang w:eastAsia="ja-JP"/>
              </w:rPr>
              <w:t xml:space="preserve">No RRM relaxations are specified for the serving cell. </w:t>
            </w:r>
          </w:p>
          <w:p w14:paraId="11217577" w14:textId="18344E6A" w:rsidR="00104FDD" w:rsidRPr="000862DF" w:rsidRDefault="00104FDD" w:rsidP="000862DF">
            <w:pPr>
              <w:rPr>
                <w:lang w:eastAsia="zh-CN"/>
              </w:rPr>
            </w:pPr>
          </w:p>
        </w:tc>
      </w:tr>
    </w:tbl>
    <w:p w14:paraId="73BD2FE3" w14:textId="7086699D" w:rsidR="00104FDD" w:rsidRPr="000862DF" w:rsidRDefault="00104FDD" w:rsidP="000678DD">
      <w:pPr>
        <w:rPr>
          <w:lang w:eastAsia="zh-CN"/>
        </w:rPr>
      </w:pPr>
      <w:r w:rsidRPr="000862DF">
        <w:rPr>
          <w:lang w:eastAsia="zh-CN"/>
        </w:rPr>
        <w:lastRenderedPageBreak/>
        <w:t xml:space="preserve">In the above box, all the current RRM related scope </w:t>
      </w:r>
      <w:r w:rsidR="000862DF">
        <w:rPr>
          <w:lang w:eastAsia="zh-CN"/>
        </w:rPr>
        <w:t>objective</w:t>
      </w:r>
      <w:r w:rsidRPr="000862DF">
        <w:rPr>
          <w:lang w:eastAsia="zh-CN"/>
        </w:rPr>
        <w:t>s are copied</w:t>
      </w:r>
      <w:r w:rsidR="000862DF">
        <w:rPr>
          <w:lang w:eastAsia="zh-CN"/>
        </w:rPr>
        <w:t xml:space="preserve"> (other items omitted)</w:t>
      </w:r>
      <w:r w:rsidRPr="000862DF">
        <w:rPr>
          <w:lang w:eastAsia="zh-CN"/>
        </w:rPr>
        <w:t>. This contribution makes an initial catch of the RRM impacts in a generally high-level way. Further adjustments are probably needed as discussions carry on.</w:t>
      </w:r>
    </w:p>
    <w:p w14:paraId="37EAFFD4" w14:textId="4EFF7714" w:rsidR="00040A4B" w:rsidRPr="000862DF" w:rsidRDefault="00040A4B" w:rsidP="002A4079">
      <w:pPr>
        <w:pStyle w:val="Heading1"/>
        <w:rPr>
          <w:rFonts w:eastAsia="SimSun"/>
          <w:lang w:eastAsia="zh-CN"/>
        </w:rPr>
      </w:pPr>
      <w:bookmarkStart w:id="3" w:name="OLE_LINK1"/>
      <w:bookmarkStart w:id="4" w:name="OLE_LINK2"/>
      <w:r w:rsidRPr="000862DF">
        <w:rPr>
          <w:rFonts w:eastAsia="SimSun"/>
          <w:lang w:eastAsia="zh-CN"/>
        </w:rPr>
        <w:t>Discussion</w:t>
      </w:r>
    </w:p>
    <w:p w14:paraId="27CDCC4B" w14:textId="658FFF9D" w:rsidR="000862DF" w:rsidRDefault="000862DF" w:rsidP="00040A4B">
      <w:pPr>
        <w:pStyle w:val="Heading2"/>
        <w:rPr>
          <w:lang w:eastAsia="zh-CN"/>
        </w:rPr>
      </w:pPr>
      <w:r>
        <w:rPr>
          <w:lang w:eastAsia="zh-CN"/>
        </w:rPr>
        <w:t>General</w:t>
      </w:r>
    </w:p>
    <w:p w14:paraId="59AA980F" w14:textId="77777777" w:rsidR="000862DF" w:rsidRDefault="000862DF" w:rsidP="000862DF">
      <w:pPr>
        <w:rPr>
          <w:lang w:eastAsia="zh-CN"/>
        </w:rPr>
      </w:pPr>
      <w:r>
        <w:rPr>
          <w:lang w:eastAsia="zh-CN"/>
        </w:rPr>
        <w:t xml:space="preserve">We can see from the listed RRM related scope that we mainly need to deal with three aspects: </w:t>
      </w:r>
    </w:p>
    <w:p w14:paraId="5F44BEEB" w14:textId="2BC678EC" w:rsidR="000862DF" w:rsidRDefault="002A3EE9" w:rsidP="000862DF">
      <w:pPr>
        <w:pStyle w:val="ListParagraph"/>
        <w:numPr>
          <w:ilvl w:val="0"/>
          <w:numId w:val="42"/>
        </w:numPr>
        <w:ind w:firstLineChars="0"/>
      </w:pPr>
      <w:r>
        <w:t>R</w:t>
      </w:r>
      <w:r w:rsidR="000862DF">
        <w:t xml:space="preserve">educed UE complexity, </w:t>
      </w:r>
    </w:p>
    <w:p w14:paraId="707ADFD1" w14:textId="17E14F89" w:rsidR="000862DF" w:rsidRDefault="000862DF" w:rsidP="000862DF">
      <w:pPr>
        <w:pStyle w:val="ListParagraph"/>
        <w:numPr>
          <w:ilvl w:val="0"/>
          <w:numId w:val="42"/>
        </w:numPr>
        <w:ind w:firstLineChars="0"/>
      </w:pPr>
      <w:r>
        <w:t>eDRX spec</w:t>
      </w:r>
      <w:r w:rsidR="002A3EE9">
        <w:t>,</w:t>
      </w:r>
      <w:r>
        <w:t xml:space="preserve"> </w:t>
      </w:r>
      <w:r w:rsidR="002A3EE9">
        <w:t>and</w:t>
      </w:r>
    </w:p>
    <w:p w14:paraId="74B338E8" w14:textId="77777777" w:rsidR="000862DF" w:rsidRDefault="000862DF" w:rsidP="000862DF">
      <w:pPr>
        <w:pStyle w:val="ListParagraph"/>
        <w:numPr>
          <w:ilvl w:val="0"/>
          <w:numId w:val="42"/>
        </w:numPr>
        <w:ind w:firstLineChars="0"/>
      </w:pPr>
      <w:r>
        <w:t xml:space="preserve">RRM measurement relaxations. </w:t>
      </w:r>
    </w:p>
    <w:p w14:paraId="604E04B2" w14:textId="34E94971" w:rsidR="000862DF" w:rsidRPr="000862DF" w:rsidRDefault="000862DF" w:rsidP="000862DF">
      <w:pPr>
        <w:rPr>
          <w:lang w:eastAsia="zh-CN"/>
        </w:rPr>
      </w:pPr>
      <w:r>
        <w:rPr>
          <w:lang w:eastAsia="zh-CN"/>
        </w:rPr>
        <w:t>In the following discussions we elaborate on each of the aspects and try to identify roughly the exact RRM spec impacts from each one respectively.</w:t>
      </w:r>
    </w:p>
    <w:p w14:paraId="4D654500" w14:textId="24388833" w:rsidR="002A4079" w:rsidRPr="000862DF" w:rsidRDefault="000862DF" w:rsidP="00040A4B">
      <w:pPr>
        <w:pStyle w:val="Heading2"/>
        <w:rPr>
          <w:lang w:eastAsia="zh-CN"/>
        </w:rPr>
      </w:pPr>
      <w:r>
        <w:rPr>
          <w:lang w:eastAsia="zh-CN"/>
        </w:rPr>
        <w:t>Reduced UE complexity</w:t>
      </w:r>
      <w:r w:rsidR="006158E7" w:rsidRPr="000862DF">
        <w:rPr>
          <w:lang w:eastAsia="zh-CN"/>
        </w:rPr>
        <w:t xml:space="preserve"> </w:t>
      </w:r>
    </w:p>
    <w:bookmarkEnd w:id="0"/>
    <w:bookmarkEnd w:id="3"/>
    <w:bookmarkEnd w:id="4"/>
    <w:p w14:paraId="6E1ECD4E" w14:textId="0AFBCF75" w:rsidR="002A3EE9" w:rsidRDefault="002A3EE9" w:rsidP="00BA46DF">
      <w:pPr>
        <w:rPr>
          <w:lang w:eastAsia="zh-CN"/>
        </w:rPr>
      </w:pPr>
      <w:r>
        <w:rPr>
          <w:lang w:eastAsia="zh-CN"/>
        </w:rPr>
        <w:t>By looking at the objectives for reduced UE complexity, three of the items are related to RRM specs in our view.</w:t>
      </w:r>
    </w:p>
    <w:p w14:paraId="795270B3" w14:textId="70C75582" w:rsidR="002A3EE9" w:rsidRDefault="002A3EE9" w:rsidP="002A3EE9">
      <w:pPr>
        <w:pStyle w:val="ListParagraph"/>
        <w:numPr>
          <w:ilvl w:val="0"/>
          <w:numId w:val="42"/>
        </w:numPr>
        <w:ind w:firstLineChars="0"/>
      </w:pPr>
      <w:r>
        <w:t>Reduced number of Rx branches</w:t>
      </w:r>
    </w:p>
    <w:p w14:paraId="2A28534A" w14:textId="7C563724" w:rsidR="002A3EE9" w:rsidRDefault="002A3EE9" w:rsidP="002A3EE9">
      <w:pPr>
        <w:pStyle w:val="ListParagraph"/>
        <w:numPr>
          <w:ilvl w:val="0"/>
          <w:numId w:val="42"/>
        </w:numPr>
        <w:ind w:firstLineChars="0"/>
      </w:pPr>
      <w:r>
        <w:t>Supported MIMO layer number</w:t>
      </w:r>
    </w:p>
    <w:p w14:paraId="49463BC3" w14:textId="331501DF" w:rsidR="002A3EE9" w:rsidRDefault="002A3EE9" w:rsidP="002A3EE9">
      <w:pPr>
        <w:pStyle w:val="ListParagraph"/>
        <w:numPr>
          <w:ilvl w:val="0"/>
          <w:numId w:val="42"/>
        </w:numPr>
        <w:ind w:firstLineChars="0"/>
      </w:pPr>
      <w:r>
        <w:t>Half duplex FDD</w:t>
      </w:r>
    </w:p>
    <w:p w14:paraId="47F59975" w14:textId="2E42B61E" w:rsidR="002A3EE9" w:rsidRDefault="002A3EE9" w:rsidP="002A3EE9">
      <w:r>
        <w:t>Regarding reduced number of Rx branches, since NR legacy UE is assumed with support of at least 2 Rx branches in all the bands, all the test cases are configured with the assumption of UE having at least 2 Rx. As long as there is reduced capability UE with only 1 Rx branch implementation introduced, test cases set-ups and configurations need modification to add support for such kind of UE.</w:t>
      </w:r>
    </w:p>
    <w:tbl>
      <w:tblPr>
        <w:tblStyle w:val="GridTable2"/>
        <w:tblW w:w="0" w:type="auto"/>
        <w:tblBorders>
          <w:left w:val="single" w:sz="2" w:space="0" w:color="666666" w:themeColor="text1" w:themeTint="99"/>
          <w:right w:val="single" w:sz="2" w:space="0" w:color="666666" w:themeColor="text1" w:themeTint="99"/>
        </w:tblBorders>
        <w:tblLook w:val="04A0" w:firstRow="1" w:lastRow="0" w:firstColumn="1" w:lastColumn="0" w:noHBand="0" w:noVBand="1"/>
      </w:tblPr>
      <w:tblGrid>
        <w:gridCol w:w="1707"/>
        <w:gridCol w:w="3505"/>
        <w:gridCol w:w="4110"/>
        <w:gridCol w:w="1139"/>
      </w:tblGrid>
      <w:tr w:rsidR="002A3EE9" w:rsidRPr="000862DF" w14:paraId="3D57CFFD" w14:textId="77777777" w:rsidTr="002A3EE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Borders>
              <w:top w:val="none" w:sz="0" w:space="0" w:color="auto"/>
              <w:bottom w:val="none" w:sz="0" w:space="0" w:color="auto"/>
              <w:right w:val="none" w:sz="0" w:space="0" w:color="auto"/>
            </w:tcBorders>
          </w:tcPr>
          <w:p w14:paraId="32724CC9" w14:textId="77777777" w:rsidR="002A3EE9" w:rsidRPr="000862DF" w:rsidRDefault="002A3EE9" w:rsidP="007647D6">
            <w:pPr>
              <w:rPr>
                <w:lang w:eastAsia="zh-CN"/>
              </w:rPr>
            </w:pPr>
            <w:r w:rsidRPr="000862DF">
              <w:rPr>
                <w:lang w:eastAsia="zh-CN"/>
              </w:rPr>
              <w:t>Category</w:t>
            </w:r>
          </w:p>
        </w:tc>
        <w:tc>
          <w:tcPr>
            <w:tcW w:w="3508" w:type="dxa"/>
            <w:tcBorders>
              <w:top w:val="none" w:sz="0" w:space="0" w:color="auto"/>
              <w:left w:val="none" w:sz="0" w:space="0" w:color="auto"/>
              <w:bottom w:val="none" w:sz="0" w:space="0" w:color="auto"/>
              <w:right w:val="none" w:sz="0" w:space="0" w:color="auto"/>
            </w:tcBorders>
          </w:tcPr>
          <w:p w14:paraId="65F881AD" w14:textId="77777777" w:rsidR="002A3EE9" w:rsidRPr="000862DF" w:rsidRDefault="002A3EE9"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Item</w:t>
            </w:r>
          </w:p>
        </w:tc>
        <w:tc>
          <w:tcPr>
            <w:tcW w:w="4113" w:type="dxa"/>
            <w:tcBorders>
              <w:top w:val="none" w:sz="0" w:space="0" w:color="auto"/>
              <w:left w:val="none" w:sz="0" w:space="0" w:color="auto"/>
              <w:bottom w:val="none" w:sz="0" w:space="0" w:color="auto"/>
              <w:right w:val="none" w:sz="0" w:space="0" w:color="auto"/>
            </w:tcBorders>
          </w:tcPr>
          <w:p w14:paraId="0993AEB4" w14:textId="114795A0" w:rsidR="002A3EE9" w:rsidRPr="000862DF" w:rsidRDefault="002A3EE9" w:rsidP="007647D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RRM impacts</w:t>
            </w:r>
          </w:p>
        </w:tc>
        <w:tc>
          <w:tcPr>
            <w:tcW w:w="1139" w:type="dxa"/>
            <w:tcBorders>
              <w:top w:val="none" w:sz="0" w:space="0" w:color="auto"/>
              <w:left w:val="none" w:sz="0" w:space="0" w:color="auto"/>
              <w:bottom w:val="none" w:sz="0" w:space="0" w:color="auto"/>
            </w:tcBorders>
          </w:tcPr>
          <w:p w14:paraId="01A1F59A" w14:textId="77777777" w:rsidR="002A3EE9" w:rsidRPr="000862DF" w:rsidRDefault="002A3EE9"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Comments</w:t>
            </w:r>
          </w:p>
        </w:tc>
      </w:tr>
      <w:tr w:rsidR="002A3EE9" w:rsidRPr="000862DF" w14:paraId="3B756F53" w14:textId="77777777" w:rsidTr="002A3EE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6CD2FBD8" w14:textId="0E7AB522" w:rsidR="002A3EE9" w:rsidRPr="000862DF" w:rsidRDefault="002A3EE9" w:rsidP="007647D6">
            <w:pPr>
              <w:rPr>
                <w:lang w:eastAsia="zh-CN"/>
              </w:rPr>
            </w:pPr>
            <w:r>
              <w:rPr>
                <w:lang w:eastAsia="zh-CN"/>
              </w:rPr>
              <w:t>Reduced UE complexity</w:t>
            </w:r>
          </w:p>
        </w:tc>
        <w:tc>
          <w:tcPr>
            <w:tcW w:w="3508" w:type="dxa"/>
          </w:tcPr>
          <w:p w14:paraId="75147817" w14:textId="63356301" w:rsidR="002A3EE9" w:rsidRPr="000862DF" w:rsidRDefault="002A3EE9"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Reduced number of Rx branches</w:t>
            </w:r>
          </w:p>
        </w:tc>
        <w:tc>
          <w:tcPr>
            <w:tcW w:w="4113" w:type="dxa"/>
          </w:tcPr>
          <w:p w14:paraId="2D4FF67A" w14:textId="640C5199" w:rsidR="002A3EE9" w:rsidRPr="000862DF" w:rsidRDefault="002A3EE9"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New test setups</w:t>
            </w:r>
            <w:r w:rsidR="0055249B">
              <w:rPr>
                <w:lang w:eastAsia="zh-CN"/>
              </w:rPr>
              <w:t>: antenna configurations</w:t>
            </w:r>
          </w:p>
        </w:tc>
        <w:tc>
          <w:tcPr>
            <w:tcW w:w="1139" w:type="dxa"/>
          </w:tcPr>
          <w:p w14:paraId="6FAF845A" w14:textId="77777777" w:rsidR="002A3EE9" w:rsidRPr="000862DF" w:rsidRDefault="002A3EE9" w:rsidP="007647D6">
            <w:pPr>
              <w:cnfStyle w:val="000000100000" w:firstRow="0" w:lastRow="0" w:firstColumn="0" w:lastColumn="0" w:oddVBand="0" w:evenVBand="0" w:oddHBand="1" w:evenHBand="0" w:firstRowFirstColumn="0" w:firstRowLastColumn="0" w:lastRowFirstColumn="0" w:lastRowLastColumn="0"/>
              <w:rPr>
                <w:lang w:eastAsia="zh-CN"/>
              </w:rPr>
            </w:pPr>
          </w:p>
        </w:tc>
      </w:tr>
    </w:tbl>
    <w:p w14:paraId="04AC56A5" w14:textId="77777777" w:rsidR="0055249B" w:rsidRDefault="0055249B" w:rsidP="002A3EE9"/>
    <w:p w14:paraId="694C9F35" w14:textId="234DE727" w:rsidR="002A3EE9" w:rsidRDefault="0055249B" w:rsidP="002A3EE9">
      <w:r>
        <w:t>Regarding reduced supported DL MIMO layer number, there is also possible impact in certain RRM requirements. For example, for legacy NR UE in Rel-16, MIMO-layer reconfiguration causes interruption on other serving cells than the PCell. Further discussion is needed on this issue.</w:t>
      </w:r>
    </w:p>
    <w:p w14:paraId="3AAC5314" w14:textId="40470E21" w:rsidR="0055249B" w:rsidRDefault="0055249B" w:rsidP="002A3EE9">
      <w:r>
        <w:t>Regarding HD-FDD operation, a rather large scale of impact is predicted on RRM specs since we experienced the similar work back in Rel-13 and Rel-14 for LTE. Currently as an initial catch on all the related aspects, we try to cover all that’s possible in the below table.</w:t>
      </w:r>
    </w:p>
    <w:tbl>
      <w:tblPr>
        <w:tblStyle w:val="GridTable2"/>
        <w:tblW w:w="0" w:type="auto"/>
        <w:tblBorders>
          <w:left w:val="single" w:sz="2" w:space="0" w:color="666666" w:themeColor="text1" w:themeTint="99"/>
          <w:right w:val="single" w:sz="2" w:space="0" w:color="666666" w:themeColor="text1" w:themeTint="99"/>
        </w:tblBorders>
        <w:tblLook w:val="04A0" w:firstRow="1" w:lastRow="0" w:firstColumn="1" w:lastColumn="0" w:noHBand="0" w:noVBand="1"/>
      </w:tblPr>
      <w:tblGrid>
        <w:gridCol w:w="1707"/>
        <w:gridCol w:w="3505"/>
        <w:gridCol w:w="4110"/>
        <w:gridCol w:w="1139"/>
      </w:tblGrid>
      <w:tr w:rsidR="0055249B" w:rsidRPr="000862DF" w14:paraId="29798685" w14:textId="77777777" w:rsidTr="007647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Borders>
              <w:top w:val="none" w:sz="0" w:space="0" w:color="auto"/>
              <w:bottom w:val="none" w:sz="0" w:space="0" w:color="auto"/>
              <w:right w:val="none" w:sz="0" w:space="0" w:color="auto"/>
            </w:tcBorders>
          </w:tcPr>
          <w:p w14:paraId="5FEB317D" w14:textId="77777777" w:rsidR="0055249B" w:rsidRPr="000862DF" w:rsidRDefault="0055249B" w:rsidP="007647D6">
            <w:pPr>
              <w:rPr>
                <w:lang w:eastAsia="zh-CN"/>
              </w:rPr>
            </w:pPr>
            <w:r w:rsidRPr="000862DF">
              <w:rPr>
                <w:lang w:eastAsia="zh-CN"/>
              </w:rPr>
              <w:t>Category</w:t>
            </w:r>
          </w:p>
        </w:tc>
        <w:tc>
          <w:tcPr>
            <w:tcW w:w="3508" w:type="dxa"/>
            <w:tcBorders>
              <w:top w:val="none" w:sz="0" w:space="0" w:color="auto"/>
              <w:left w:val="none" w:sz="0" w:space="0" w:color="auto"/>
              <w:bottom w:val="none" w:sz="0" w:space="0" w:color="auto"/>
              <w:right w:val="none" w:sz="0" w:space="0" w:color="auto"/>
            </w:tcBorders>
          </w:tcPr>
          <w:p w14:paraId="5CD679C6" w14:textId="77777777" w:rsidR="0055249B" w:rsidRPr="000862DF" w:rsidRDefault="0055249B"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Item</w:t>
            </w:r>
          </w:p>
        </w:tc>
        <w:tc>
          <w:tcPr>
            <w:tcW w:w="4113" w:type="dxa"/>
            <w:tcBorders>
              <w:top w:val="none" w:sz="0" w:space="0" w:color="auto"/>
              <w:left w:val="none" w:sz="0" w:space="0" w:color="auto"/>
              <w:bottom w:val="none" w:sz="0" w:space="0" w:color="auto"/>
              <w:right w:val="none" w:sz="0" w:space="0" w:color="auto"/>
            </w:tcBorders>
          </w:tcPr>
          <w:p w14:paraId="2B0A9A51" w14:textId="77777777" w:rsidR="0055249B" w:rsidRPr="000862DF" w:rsidRDefault="0055249B" w:rsidP="007647D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RRM impacts</w:t>
            </w:r>
          </w:p>
        </w:tc>
        <w:tc>
          <w:tcPr>
            <w:tcW w:w="1139" w:type="dxa"/>
            <w:tcBorders>
              <w:top w:val="none" w:sz="0" w:space="0" w:color="auto"/>
              <w:left w:val="none" w:sz="0" w:space="0" w:color="auto"/>
              <w:bottom w:val="none" w:sz="0" w:space="0" w:color="auto"/>
            </w:tcBorders>
          </w:tcPr>
          <w:p w14:paraId="50CED2CB" w14:textId="77777777" w:rsidR="0055249B" w:rsidRPr="000862DF" w:rsidRDefault="0055249B"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Comments</w:t>
            </w:r>
          </w:p>
        </w:tc>
      </w:tr>
      <w:tr w:rsidR="0055249B" w:rsidRPr="000862DF" w14:paraId="7DF66B57" w14:textId="77777777" w:rsidTr="007647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362A6ED0" w14:textId="77777777" w:rsidR="0055249B" w:rsidRPr="000862DF" w:rsidRDefault="0055249B" w:rsidP="007647D6">
            <w:pPr>
              <w:rPr>
                <w:lang w:eastAsia="zh-CN"/>
              </w:rPr>
            </w:pPr>
            <w:r>
              <w:rPr>
                <w:lang w:eastAsia="zh-CN"/>
              </w:rPr>
              <w:t>Reduced UE complexity</w:t>
            </w:r>
          </w:p>
        </w:tc>
        <w:tc>
          <w:tcPr>
            <w:tcW w:w="3508" w:type="dxa"/>
          </w:tcPr>
          <w:p w14:paraId="14E9FAE1" w14:textId="5A68CDE8" w:rsidR="0055249B" w:rsidRPr="000862DF" w:rsidRDefault="0055249B"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Half-duplex FDD</w:t>
            </w:r>
          </w:p>
        </w:tc>
        <w:tc>
          <w:tcPr>
            <w:tcW w:w="4113" w:type="dxa"/>
          </w:tcPr>
          <w:p w14:paraId="5DF20C3A" w14:textId="62664657" w:rsidR="0055249B" w:rsidRDefault="0055249B"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General </w:t>
            </w:r>
            <w:r w:rsidR="001E384A">
              <w:rPr>
                <w:lang w:eastAsia="zh-CN"/>
              </w:rPr>
              <w:t>contention resolution</w:t>
            </w:r>
            <w:r>
              <w:rPr>
                <w:lang w:eastAsia="zh-CN"/>
              </w:rPr>
              <w:t xml:space="preserve"> aspect: scheduling restrictions</w:t>
            </w:r>
          </w:p>
          <w:p w14:paraId="196F0C97" w14:textId="516DBBCC" w:rsidR="001E384A" w:rsidRDefault="001E384A"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Dedicated RRM measurements: cell detection, measurements, radio link monitoring, beam management</w:t>
            </w:r>
          </w:p>
          <w:p w14:paraId="6E53451A" w14:textId="3F1698FE" w:rsidR="001E384A" w:rsidRDefault="001E384A"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Test applicability for HD-FDD</w:t>
            </w:r>
          </w:p>
          <w:p w14:paraId="6F4A50FE" w14:textId="1767BAB3" w:rsidR="0055249B" w:rsidRPr="000862DF" w:rsidRDefault="0055249B"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New test setups: </w:t>
            </w:r>
            <w:r w:rsidR="001E384A">
              <w:rPr>
                <w:lang w:eastAsia="zh-CN"/>
              </w:rPr>
              <w:t>new RMC-s for HD-FDD</w:t>
            </w:r>
          </w:p>
        </w:tc>
        <w:tc>
          <w:tcPr>
            <w:tcW w:w="1139" w:type="dxa"/>
          </w:tcPr>
          <w:p w14:paraId="11121683" w14:textId="77777777" w:rsidR="0055249B" w:rsidRPr="000862DF" w:rsidRDefault="0055249B" w:rsidP="007647D6">
            <w:pPr>
              <w:cnfStyle w:val="000000100000" w:firstRow="0" w:lastRow="0" w:firstColumn="0" w:lastColumn="0" w:oddVBand="0" w:evenVBand="0" w:oddHBand="1" w:evenHBand="0" w:firstRowFirstColumn="0" w:firstRowLastColumn="0" w:lastRowFirstColumn="0" w:lastRowLastColumn="0"/>
              <w:rPr>
                <w:lang w:eastAsia="zh-CN"/>
              </w:rPr>
            </w:pPr>
          </w:p>
        </w:tc>
      </w:tr>
    </w:tbl>
    <w:p w14:paraId="00F5DE89" w14:textId="77777777" w:rsidR="0055249B" w:rsidRDefault="0055249B" w:rsidP="002A3EE9"/>
    <w:p w14:paraId="47EA9465" w14:textId="0BFECD83" w:rsidR="005F32D0" w:rsidRPr="000862DF" w:rsidRDefault="001E384A" w:rsidP="00C05119">
      <w:pPr>
        <w:pStyle w:val="Heading2"/>
        <w:rPr>
          <w:b/>
          <w:lang w:eastAsia="zh-CN"/>
        </w:rPr>
      </w:pPr>
      <w:r>
        <w:rPr>
          <w:lang w:eastAsia="zh-CN"/>
        </w:rPr>
        <w:t>Extended DRX configuration</w:t>
      </w:r>
    </w:p>
    <w:p w14:paraId="3FC57D79" w14:textId="13C3DF91" w:rsidR="001E384A" w:rsidRDefault="001E384A" w:rsidP="008A2AEE">
      <w:pPr>
        <w:rPr>
          <w:lang w:eastAsia="zh-CN"/>
        </w:rPr>
      </w:pPr>
      <w:r>
        <w:rPr>
          <w:lang w:eastAsia="zh-CN"/>
        </w:rPr>
        <w:t xml:space="preserve">Next item which is related is eDRX support of the redcap UE. We have many RRM requirements dedicated for extended DRX configurations in LTE. </w:t>
      </w:r>
      <w:r w:rsidR="00B31D02">
        <w:rPr>
          <w:lang w:eastAsia="zh-CN"/>
        </w:rPr>
        <w:t xml:space="preserve">By examining all eDRX related requirements of LTE and other references we can think of NR, we have </w:t>
      </w:r>
      <w:r w:rsidR="00B31D02">
        <w:rPr>
          <w:lang w:eastAsia="zh-CN"/>
        </w:rPr>
        <w:lastRenderedPageBreak/>
        <w:t>the below table. Note that currently discussion is applicable only in IDLE and INAVTIVE modes and details are pending discussion at this early stage of the work item.</w:t>
      </w:r>
    </w:p>
    <w:tbl>
      <w:tblPr>
        <w:tblStyle w:val="GridTable2"/>
        <w:tblW w:w="0" w:type="auto"/>
        <w:tblBorders>
          <w:left w:val="single" w:sz="2" w:space="0" w:color="666666" w:themeColor="text1" w:themeTint="99"/>
          <w:right w:val="single" w:sz="2" w:space="0" w:color="666666" w:themeColor="text1" w:themeTint="99"/>
        </w:tblBorders>
        <w:tblLook w:val="04A0" w:firstRow="1" w:lastRow="0" w:firstColumn="1" w:lastColumn="0" w:noHBand="0" w:noVBand="1"/>
      </w:tblPr>
      <w:tblGrid>
        <w:gridCol w:w="1707"/>
        <w:gridCol w:w="3505"/>
        <w:gridCol w:w="4110"/>
        <w:gridCol w:w="1139"/>
      </w:tblGrid>
      <w:tr w:rsidR="00B31D02" w:rsidRPr="000862DF" w14:paraId="6BCE6A95" w14:textId="77777777" w:rsidTr="00B31D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Borders>
              <w:top w:val="none" w:sz="0" w:space="0" w:color="auto"/>
              <w:bottom w:val="none" w:sz="0" w:space="0" w:color="auto"/>
              <w:right w:val="none" w:sz="0" w:space="0" w:color="auto"/>
            </w:tcBorders>
          </w:tcPr>
          <w:p w14:paraId="6B12DFE4" w14:textId="77777777" w:rsidR="00B31D02" w:rsidRPr="000862DF" w:rsidRDefault="00B31D02" w:rsidP="007647D6">
            <w:pPr>
              <w:rPr>
                <w:lang w:eastAsia="zh-CN"/>
              </w:rPr>
            </w:pPr>
            <w:r w:rsidRPr="000862DF">
              <w:rPr>
                <w:lang w:eastAsia="zh-CN"/>
              </w:rPr>
              <w:t>Category</w:t>
            </w:r>
          </w:p>
        </w:tc>
        <w:tc>
          <w:tcPr>
            <w:tcW w:w="3505" w:type="dxa"/>
            <w:tcBorders>
              <w:top w:val="none" w:sz="0" w:space="0" w:color="auto"/>
              <w:left w:val="none" w:sz="0" w:space="0" w:color="auto"/>
              <w:bottom w:val="none" w:sz="0" w:space="0" w:color="auto"/>
              <w:right w:val="none" w:sz="0" w:space="0" w:color="auto"/>
            </w:tcBorders>
          </w:tcPr>
          <w:p w14:paraId="4E2413BB" w14:textId="77777777" w:rsidR="00B31D02" w:rsidRPr="000862DF" w:rsidRDefault="00B31D02"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Item</w:t>
            </w:r>
          </w:p>
        </w:tc>
        <w:tc>
          <w:tcPr>
            <w:tcW w:w="4110" w:type="dxa"/>
            <w:tcBorders>
              <w:top w:val="none" w:sz="0" w:space="0" w:color="auto"/>
              <w:left w:val="none" w:sz="0" w:space="0" w:color="auto"/>
              <w:bottom w:val="none" w:sz="0" w:space="0" w:color="auto"/>
              <w:right w:val="none" w:sz="0" w:space="0" w:color="auto"/>
            </w:tcBorders>
          </w:tcPr>
          <w:p w14:paraId="5915C7F8" w14:textId="77777777" w:rsidR="00B31D02" w:rsidRPr="000862DF" w:rsidRDefault="00B31D02" w:rsidP="007647D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RRM impacts</w:t>
            </w:r>
          </w:p>
        </w:tc>
        <w:tc>
          <w:tcPr>
            <w:tcW w:w="1139" w:type="dxa"/>
            <w:tcBorders>
              <w:top w:val="none" w:sz="0" w:space="0" w:color="auto"/>
              <w:left w:val="none" w:sz="0" w:space="0" w:color="auto"/>
              <w:bottom w:val="none" w:sz="0" w:space="0" w:color="auto"/>
            </w:tcBorders>
          </w:tcPr>
          <w:p w14:paraId="33A56989" w14:textId="77777777" w:rsidR="00B31D02" w:rsidRPr="000862DF" w:rsidRDefault="00B31D02"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Comments</w:t>
            </w:r>
          </w:p>
        </w:tc>
      </w:tr>
      <w:tr w:rsidR="00B31D02" w:rsidRPr="000862DF" w14:paraId="1505544C" w14:textId="77777777" w:rsidTr="00B31D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val="restart"/>
          </w:tcPr>
          <w:p w14:paraId="68DBD0B6" w14:textId="19FCE2DD" w:rsidR="00B31D02" w:rsidRPr="000862DF" w:rsidRDefault="00B31D02" w:rsidP="007647D6">
            <w:pPr>
              <w:rPr>
                <w:lang w:eastAsia="zh-CN"/>
              </w:rPr>
            </w:pPr>
            <w:r>
              <w:rPr>
                <w:lang w:eastAsia="zh-CN"/>
              </w:rPr>
              <w:t>Extended DRX configuration</w:t>
            </w:r>
          </w:p>
        </w:tc>
        <w:tc>
          <w:tcPr>
            <w:tcW w:w="3505" w:type="dxa"/>
          </w:tcPr>
          <w:p w14:paraId="53E2B640" w14:textId="688E685D" w:rsidR="00B31D02" w:rsidRPr="000862DF" w:rsidRDefault="00B31D02"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Up to 10.24s eDRX cycle</w:t>
            </w:r>
          </w:p>
        </w:tc>
        <w:tc>
          <w:tcPr>
            <w:tcW w:w="4110" w:type="dxa"/>
          </w:tcPr>
          <w:p w14:paraId="4E9E540D" w14:textId="787A5674" w:rsidR="00B31D02" w:rsidRDefault="00B31D02"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Cell reselection requirements: serving cell evaluations, cell identification and measurement, reselection criteria and paging interruption</w:t>
            </w:r>
          </w:p>
          <w:p w14:paraId="2B0B646B" w14:textId="24CAB611" w:rsidR="00B31D02" w:rsidRDefault="00B31D02"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Test applicability for </w:t>
            </w:r>
            <w:r w:rsidR="00613BF9">
              <w:rPr>
                <w:lang w:eastAsia="zh-CN"/>
              </w:rPr>
              <w:t>eDRX</w:t>
            </w:r>
          </w:p>
          <w:p w14:paraId="6F1833B6" w14:textId="5D1FB760" w:rsidR="00B31D02" w:rsidRPr="000862DF" w:rsidRDefault="00B31D02"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 xml:space="preserve">New test setups: new </w:t>
            </w:r>
            <w:r w:rsidR="00613BF9">
              <w:rPr>
                <w:lang w:eastAsia="zh-CN"/>
              </w:rPr>
              <w:t>eDRX configurations</w:t>
            </w:r>
          </w:p>
        </w:tc>
        <w:tc>
          <w:tcPr>
            <w:tcW w:w="1139" w:type="dxa"/>
          </w:tcPr>
          <w:p w14:paraId="0E84BAF7" w14:textId="77777777" w:rsidR="00B31D02" w:rsidRPr="000862DF" w:rsidRDefault="00B31D02" w:rsidP="007647D6">
            <w:pPr>
              <w:cnfStyle w:val="000000100000" w:firstRow="0" w:lastRow="0" w:firstColumn="0" w:lastColumn="0" w:oddVBand="0" w:evenVBand="0" w:oddHBand="1" w:evenHBand="0" w:firstRowFirstColumn="0" w:firstRowLastColumn="0" w:lastRowFirstColumn="0" w:lastRowLastColumn="0"/>
              <w:rPr>
                <w:lang w:eastAsia="zh-CN"/>
              </w:rPr>
            </w:pPr>
          </w:p>
        </w:tc>
      </w:tr>
      <w:tr w:rsidR="00B31D02" w:rsidRPr="000862DF" w14:paraId="78876282" w14:textId="77777777" w:rsidTr="00B31D02">
        <w:tc>
          <w:tcPr>
            <w:cnfStyle w:val="001000000000" w:firstRow="0" w:lastRow="0" w:firstColumn="1" w:lastColumn="0" w:oddVBand="0" w:evenVBand="0" w:oddHBand="0" w:evenHBand="0" w:firstRowFirstColumn="0" w:firstRowLastColumn="0" w:lastRowFirstColumn="0" w:lastRowLastColumn="0"/>
            <w:tcW w:w="1707" w:type="dxa"/>
            <w:vMerge/>
          </w:tcPr>
          <w:p w14:paraId="268BCFE3" w14:textId="77777777" w:rsidR="00B31D02" w:rsidRDefault="00B31D02" w:rsidP="007647D6">
            <w:pPr>
              <w:rPr>
                <w:lang w:eastAsia="zh-CN"/>
              </w:rPr>
            </w:pPr>
          </w:p>
        </w:tc>
        <w:tc>
          <w:tcPr>
            <w:tcW w:w="3505" w:type="dxa"/>
          </w:tcPr>
          <w:p w14:paraId="5CB30B88" w14:textId="312A902D" w:rsidR="00B31D02" w:rsidRDefault="00B31D02"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Up to 10000~s eDRX cycle</w:t>
            </w:r>
          </w:p>
        </w:tc>
        <w:tc>
          <w:tcPr>
            <w:tcW w:w="4110" w:type="dxa"/>
          </w:tcPr>
          <w:p w14:paraId="5BCE58F7" w14:textId="3FE4DEDA" w:rsidR="00B31D02" w:rsidRDefault="00613BF9"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New designs are p</w:t>
            </w:r>
            <w:r w:rsidR="00B31D02">
              <w:rPr>
                <w:lang w:eastAsia="zh-CN"/>
              </w:rPr>
              <w:t>ending discussions</w:t>
            </w:r>
          </w:p>
        </w:tc>
        <w:tc>
          <w:tcPr>
            <w:tcW w:w="1139" w:type="dxa"/>
          </w:tcPr>
          <w:p w14:paraId="1637DF8A" w14:textId="77777777" w:rsidR="00B31D02" w:rsidRPr="000862DF" w:rsidRDefault="00B31D02" w:rsidP="007647D6">
            <w:pPr>
              <w:cnfStyle w:val="000000000000" w:firstRow="0" w:lastRow="0" w:firstColumn="0" w:lastColumn="0" w:oddVBand="0" w:evenVBand="0" w:oddHBand="0" w:evenHBand="0" w:firstRowFirstColumn="0" w:firstRowLastColumn="0" w:lastRowFirstColumn="0" w:lastRowLastColumn="0"/>
              <w:rPr>
                <w:lang w:eastAsia="zh-CN"/>
              </w:rPr>
            </w:pPr>
          </w:p>
        </w:tc>
      </w:tr>
    </w:tbl>
    <w:p w14:paraId="087FB4CA" w14:textId="77777777" w:rsidR="00B31D02" w:rsidRDefault="00B31D02" w:rsidP="00B31D02"/>
    <w:p w14:paraId="30E37DA4" w14:textId="705BBECA" w:rsidR="00A72AAE" w:rsidRPr="00A72AAE" w:rsidRDefault="00A72AAE" w:rsidP="00A72AAE">
      <w:pPr>
        <w:pStyle w:val="Heading2"/>
        <w:rPr>
          <w:b/>
          <w:lang w:eastAsia="zh-CN"/>
        </w:rPr>
      </w:pPr>
      <w:r>
        <w:rPr>
          <w:lang w:eastAsia="zh-CN"/>
        </w:rPr>
        <w:t>RRM measurement relaxations</w:t>
      </w:r>
    </w:p>
    <w:p w14:paraId="183CEFB6" w14:textId="11D06923" w:rsidR="00A72AAE" w:rsidRDefault="00A72AAE" w:rsidP="00A72AAE">
      <w:pPr>
        <w:rPr>
          <w:lang w:eastAsia="zh-CN"/>
        </w:rPr>
      </w:pPr>
      <w:r>
        <w:rPr>
          <w:lang w:eastAsia="zh-CN"/>
        </w:rPr>
        <w:t>We have discussed before many kinds of RRM measurement relaxations. Regarding the intended enhancements for redcap, let’s look at the description of the WI objective on this topic in the below box again.</w:t>
      </w:r>
    </w:p>
    <w:tbl>
      <w:tblPr>
        <w:tblStyle w:val="TableGrid"/>
        <w:tblW w:w="0" w:type="auto"/>
        <w:tblLook w:val="04A0" w:firstRow="1" w:lastRow="0" w:firstColumn="1" w:lastColumn="0" w:noHBand="0" w:noVBand="1"/>
      </w:tblPr>
      <w:tblGrid>
        <w:gridCol w:w="10457"/>
      </w:tblGrid>
      <w:tr w:rsidR="00A72AAE" w14:paraId="0255BC79" w14:textId="77777777" w:rsidTr="00A72AAE">
        <w:tc>
          <w:tcPr>
            <w:tcW w:w="10457" w:type="dxa"/>
          </w:tcPr>
          <w:p w14:paraId="33469377" w14:textId="77777777" w:rsidR="00A72AAE" w:rsidRPr="000862DF" w:rsidRDefault="00A72AAE" w:rsidP="00A72AAE">
            <w:pPr>
              <w:numPr>
                <w:ilvl w:val="0"/>
                <w:numId w:val="40"/>
              </w:numPr>
              <w:overflowPunct w:val="0"/>
              <w:autoSpaceDE w:val="0"/>
              <w:autoSpaceDN w:val="0"/>
              <w:adjustRightInd w:val="0"/>
              <w:jc w:val="both"/>
              <w:textAlignment w:val="baseline"/>
              <w:rPr>
                <w:bCs/>
                <w:lang w:eastAsia="ja-JP"/>
              </w:rPr>
            </w:pPr>
            <w:r w:rsidRPr="000862DF">
              <w:rPr>
                <w:bCs/>
                <w:lang w:eastAsia="ja-JP"/>
              </w:rPr>
              <w:t>RRM relaxations for neighbouring cells for RedCap devices: for RRC_Idle/Inactive/Connected, considering the alternatives identified in the RedCap SI:</w:t>
            </w:r>
          </w:p>
          <w:p w14:paraId="3593FA92" w14:textId="77777777" w:rsidR="00A72AAE" w:rsidRPr="000862DF" w:rsidRDefault="00A72AAE" w:rsidP="00A72AAE">
            <w:pPr>
              <w:numPr>
                <w:ilvl w:val="1"/>
                <w:numId w:val="40"/>
              </w:numPr>
              <w:overflowPunct w:val="0"/>
              <w:autoSpaceDE w:val="0"/>
              <w:autoSpaceDN w:val="0"/>
              <w:adjustRightInd w:val="0"/>
              <w:jc w:val="both"/>
              <w:textAlignment w:val="baseline"/>
              <w:rPr>
                <w:bCs/>
                <w:lang w:eastAsia="ja-JP"/>
              </w:rPr>
            </w:pPr>
            <w:r w:rsidRPr="000862DF">
              <w:rPr>
                <w:bCs/>
                <w:lang w:eastAsia="ja-JP"/>
              </w:rPr>
              <w:t>Study until RAN#92e, and, if agreed, specify RRM measurement relaxation criteria (where, for RRC_Idle/Inactive the Rel-16 mechanism is the baseline, and for RRC_Connected the mechanism reuses the Rel-16 RRM relaxation criteria from RRC_Idle/Inactive so as to maximize the commonality with Idle/Inactive UEs) [RAN2]</w:t>
            </w:r>
          </w:p>
          <w:p w14:paraId="090091AD" w14:textId="77777777" w:rsidR="00A72AAE" w:rsidRPr="000862DF" w:rsidRDefault="00A72AAE" w:rsidP="00A72AAE">
            <w:pPr>
              <w:numPr>
                <w:ilvl w:val="2"/>
                <w:numId w:val="40"/>
              </w:numPr>
              <w:overflowPunct w:val="0"/>
              <w:autoSpaceDE w:val="0"/>
              <w:autoSpaceDN w:val="0"/>
              <w:adjustRightInd w:val="0"/>
              <w:jc w:val="both"/>
              <w:textAlignment w:val="baseline"/>
              <w:rPr>
                <w:bCs/>
                <w:lang w:eastAsia="ja-JP"/>
              </w:rPr>
            </w:pPr>
            <w:r w:rsidRPr="000862DF">
              <w:rPr>
                <w:bCs/>
                <w:lang w:eastAsia="ja-JP"/>
              </w:rPr>
              <w:t>Enabling/disabling of RRM relaxation should be under the network’s control. Specify both broadcast and dedicated signalling for enabling/disabling of RRM relaxation.</w:t>
            </w:r>
          </w:p>
          <w:p w14:paraId="75E15D21" w14:textId="77777777" w:rsidR="00A72AAE" w:rsidRPr="000862DF" w:rsidRDefault="00A72AAE" w:rsidP="00A72AAE">
            <w:pPr>
              <w:numPr>
                <w:ilvl w:val="1"/>
                <w:numId w:val="40"/>
              </w:numPr>
              <w:overflowPunct w:val="0"/>
              <w:autoSpaceDE w:val="0"/>
              <w:autoSpaceDN w:val="0"/>
              <w:adjustRightInd w:val="0"/>
              <w:jc w:val="both"/>
              <w:textAlignment w:val="baseline"/>
              <w:rPr>
                <w:bCs/>
                <w:lang w:eastAsia="ja-JP"/>
              </w:rPr>
            </w:pPr>
            <w:r w:rsidRPr="000862DF">
              <w:rPr>
                <w:bCs/>
                <w:lang w:eastAsia="ja-JP"/>
              </w:rPr>
              <w:t>After RAN#92e, if agreed in RAN2, specify RRM measurement relaxation [RAN4]</w:t>
            </w:r>
          </w:p>
          <w:p w14:paraId="2CB04BB9" w14:textId="156055CA" w:rsidR="00A72AAE" w:rsidRPr="00A72AAE" w:rsidRDefault="00A72AAE" w:rsidP="00A72AAE">
            <w:pPr>
              <w:numPr>
                <w:ilvl w:val="1"/>
                <w:numId w:val="40"/>
              </w:numPr>
              <w:overflowPunct w:val="0"/>
              <w:autoSpaceDE w:val="0"/>
              <w:autoSpaceDN w:val="0"/>
              <w:adjustRightInd w:val="0"/>
              <w:jc w:val="both"/>
              <w:textAlignment w:val="baseline"/>
              <w:rPr>
                <w:bCs/>
                <w:lang w:eastAsia="ja-JP"/>
              </w:rPr>
            </w:pPr>
            <w:r w:rsidRPr="000862DF">
              <w:rPr>
                <w:bCs/>
                <w:lang w:eastAsia="ja-JP"/>
              </w:rPr>
              <w:t xml:space="preserve">No RRM relaxations are specified for the serving cell. </w:t>
            </w:r>
          </w:p>
        </w:tc>
      </w:tr>
    </w:tbl>
    <w:p w14:paraId="010B08C6" w14:textId="1F5C57AB" w:rsidR="00801AE7" w:rsidRDefault="00801AE7" w:rsidP="00A72AAE">
      <w:pPr>
        <w:rPr>
          <w:lang w:eastAsia="zh-CN"/>
        </w:rPr>
      </w:pPr>
      <w:r>
        <w:rPr>
          <w:lang w:eastAsia="zh-CN"/>
        </w:rPr>
        <w:t>According to the objectives, RAN2 is responsible for designing RRM relaxation for neighbour cells in the coming meetings. From RAN4 perspective, we can initially predict that at least in the below aspects we need to specify accordingly RRM requirements for the potential operations and mechanisms.</w:t>
      </w:r>
    </w:p>
    <w:tbl>
      <w:tblPr>
        <w:tblStyle w:val="GridTable2"/>
        <w:tblW w:w="0" w:type="auto"/>
        <w:tblBorders>
          <w:left w:val="single" w:sz="2" w:space="0" w:color="666666" w:themeColor="text1" w:themeTint="99"/>
          <w:right w:val="single" w:sz="2" w:space="0" w:color="666666" w:themeColor="text1" w:themeTint="99"/>
        </w:tblBorders>
        <w:tblLook w:val="04A0" w:firstRow="1" w:lastRow="0" w:firstColumn="1" w:lastColumn="0" w:noHBand="0" w:noVBand="1"/>
      </w:tblPr>
      <w:tblGrid>
        <w:gridCol w:w="1707"/>
        <w:gridCol w:w="3505"/>
        <w:gridCol w:w="4110"/>
        <w:gridCol w:w="1139"/>
      </w:tblGrid>
      <w:tr w:rsidR="00801AE7" w:rsidRPr="000862DF" w14:paraId="04957A1C" w14:textId="77777777" w:rsidTr="007647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Borders>
              <w:top w:val="none" w:sz="0" w:space="0" w:color="auto"/>
              <w:bottom w:val="none" w:sz="0" w:space="0" w:color="auto"/>
              <w:right w:val="none" w:sz="0" w:space="0" w:color="auto"/>
            </w:tcBorders>
          </w:tcPr>
          <w:p w14:paraId="2F52E0A9" w14:textId="77777777" w:rsidR="00801AE7" w:rsidRPr="000862DF" w:rsidRDefault="00801AE7" w:rsidP="007647D6">
            <w:pPr>
              <w:rPr>
                <w:lang w:eastAsia="zh-CN"/>
              </w:rPr>
            </w:pPr>
            <w:r w:rsidRPr="000862DF">
              <w:rPr>
                <w:lang w:eastAsia="zh-CN"/>
              </w:rPr>
              <w:t>Category</w:t>
            </w:r>
          </w:p>
        </w:tc>
        <w:tc>
          <w:tcPr>
            <w:tcW w:w="3505" w:type="dxa"/>
            <w:tcBorders>
              <w:top w:val="none" w:sz="0" w:space="0" w:color="auto"/>
              <w:left w:val="none" w:sz="0" w:space="0" w:color="auto"/>
              <w:bottom w:val="none" w:sz="0" w:space="0" w:color="auto"/>
              <w:right w:val="none" w:sz="0" w:space="0" w:color="auto"/>
            </w:tcBorders>
          </w:tcPr>
          <w:p w14:paraId="198185F8" w14:textId="77777777" w:rsidR="00801AE7" w:rsidRPr="000862DF" w:rsidRDefault="00801AE7"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Item</w:t>
            </w:r>
          </w:p>
        </w:tc>
        <w:tc>
          <w:tcPr>
            <w:tcW w:w="4110" w:type="dxa"/>
            <w:tcBorders>
              <w:top w:val="none" w:sz="0" w:space="0" w:color="auto"/>
              <w:left w:val="none" w:sz="0" w:space="0" w:color="auto"/>
              <w:bottom w:val="none" w:sz="0" w:space="0" w:color="auto"/>
              <w:right w:val="none" w:sz="0" w:space="0" w:color="auto"/>
            </w:tcBorders>
          </w:tcPr>
          <w:p w14:paraId="18FD3504" w14:textId="77777777" w:rsidR="00801AE7" w:rsidRPr="000862DF" w:rsidRDefault="00801AE7" w:rsidP="007647D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RRM impacts</w:t>
            </w:r>
          </w:p>
        </w:tc>
        <w:tc>
          <w:tcPr>
            <w:tcW w:w="1139" w:type="dxa"/>
            <w:tcBorders>
              <w:top w:val="none" w:sz="0" w:space="0" w:color="auto"/>
              <w:left w:val="none" w:sz="0" w:space="0" w:color="auto"/>
              <w:bottom w:val="none" w:sz="0" w:space="0" w:color="auto"/>
            </w:tcBorders>
          </w:tcPr>
          <w:p w14:paraId="44E79D97" w14:textId="77777777" w:rsidR="00801AE7" w:rsidRPr="000862DF" w:rsidRDefault="00801AE7"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Comments</w:t>
            </w:r>
          </w:p>
        </w:tc>
      </w:tr>
      <w:tr w:rsidR="00801AE7" w:rsidRPr="000862DF" w14:paraId="37A24A38" w14:textId="77777777" w:rsidTr="007647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val="restart"/>
          </w:tcPr>
          <w:p w14:paraId="757A25E3" w14:textId="46773B00" w:rsidR="00801AE7" w:rsidRPr="000862DF" w:rsidRDefault="00801AE7" w:rsidP="007647D6">
            <w:pPr>
              <w:rPr>
                <w:lang w:eastAsia="zh-CN"/>
              </w:rPr>
            </w:pPr>
            <w:r>
              <w:rPr>
                <w:lang w:eastAsia="zh-CN"/>
              </w:rPr>
              <w:t>Relaxed RRM neighbour cell measurements</w:t>
            </w:r>
          </w:p>
        </w:tc>
        <w:tc>
          <w:tcPr>
            <w:tcW w:w="3505" w:type="dxa"/>
          </w:tcPr>
          <w:p w14:paraId="6A0C6BA0" w14:textId="753AADCC" w:rsidR="00801AE7" w:rsidRPr="000862DF" w:rsidRDefault="00801AE7"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Idle and inactive modes</w:t>
            </w:r>
          </w:p>
        </w:tc>
        <w:tc>
          <w:tcPr>
            <w:tcW w:w="4110" w:type="dxa"/>
          </w:tcPr>
          <w:p w14:paraId="001B2C0D" w14:textId="77777777" w:rsidR="00801AE7" w:rsidRDefault="00801AE7"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Relaxation of serving cell evaluation</w:t>
            </w:r>
          </w:p>
          <w:p w14:paraId="589E8EA9" w14:textId="55DCDA20" w:rsidR="00801AE7" w:rsidRPr="000862DF" w:rsidRDefault="00801AE7"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Relaxed monitoring of neighbour cells</w:t>
            </w:r>
          </w:p>
        </w:tc>
        <w:tc>
          <w:tcPr>
            <w:tcW w:w="1139" w:type="dxa"/>
          </w:tcPr>
          <w:p w14:paraId="55D3C10F" w14:textId="77777777" w:rsidR="00801AE7" w:rsidRPr="000862DF" w:rsidRDefault="00801AE7" w:rsidP="007647D6">
            <w:pPr>
              <w:cnfStyle w:val="000000100000" w:firstRow="0" w:lastRow="0" w:firstColumn="0" w:lastColumn="0" w:oddVBand="0" w:evenVBand="0" w:oddHBand="1" w:evenHBand="0" w:firstRowFirstColumn="0" w:firstRowLastColumn="0" w:lastRowFirstColumn="0" w:lastRowLastColumn="0"/>
              <w:rPr>
                <w:lang w:eastAsia="zh-CN"/>
              </w:rPr>
            </w:pPr>
          </w:p>
        </w:tc>
      </w:tr>
      <w:tr w:rsidR="00801AE7" w:rsidRPr="000862DF" w14:paraId="68F414A0" w14:textId="77777777" w:rsidTr="007647D6">
        <w:tc>
          <w:tcPr>
            <w:cnfStyle w:val="001000000000" w:firstRow="0" w:lastRow="0" w:firstColumn="1" w:lastColumn="0" w:oddVBand="0" w:evenVBand="0" w:oddHBand="0" w:evenHBand="0" w:firstRowFirstColumn="0" w:firstRowLastColumn="0" w:lastRowFirstColumn="0" w:lastRowLastColumn="0"/>
            <w:tcW w:w="1707" w:type="dxa"/>
            <w:vMerge/>
          </w:tcPr>
          <w:p w14:paraId="68062427" w14:textId="77777777" w:rsidR="00801AE7" w:rsidRDefault="00801AE7" w:rsidP="007647D6">
            <w:pPr>
              <w:rPr>
                <w:lang w:eastAsia="zh-CN"/>
              </w:rPr>
            </w:pPr>
          </w:p>
        </w:tc>
        <w:tc>
          <w:tcPr>
            <w:tcW w:w="3505" w:type="dxa"/>
          </w:tcPr>
          <w:p w14:paraId="4EA5D5E4" w14:textId="6F067512" w:rsidR="00801AE7" w:rsidRDefault="00801AE7"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Connected mode</w:t>
            </w:r>
          </w:p>
        </w:tc>
        <w:tc>
          <w:tcPr>
            <w:tcW w:w="4110" w:type="dxa"/>
          </w:tcPr>
          <w:p w14:paraId="062A239C" w14:textId="77777777" w:rsidR="00801AE7"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Relaxed RLM</w:t>
            </w:r>
          </w:p>
          <w:p w14:paraId="4B0B70FB" w14:textId="78A6E75B"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Relaxed neighbour cell measurement</w:t>
            </w:r>
          </w:p>
        </w:tc>
        <w:tc>
          <w:tcPr>
            <w:tcW w:w="1139" w:type="dxa"/>
          </w:tcPr>
          <w:p w14:paraId="10FA2F45" w14:textId="77777777" w:rsidR="00801AE7" w:rsidRPr="000862DF" w:rsidRDefault="00801AE7" w:rsidP="007647D6">
            <w:pPr>
              <w:cnfStyle w:val="000000000000" w:firstRow="0" w:lastRow="0" w:firstColumn="0" w:lastColumn="0" w:oddVBand="0" w:evenVBand="0" w:oddHBand="0" w:evenHBand="0" w:firstRowFirstColumn="0" w:firstRowLastColumn="0" w:lastRowFirstColumn="0" w:lastRowLastColumn="0"/>
              <w:rPr>
                <w:lang w:eastAsia="zh-CN"/>
              </w:rPr>
            </w:pPr>
          </w:p>
        </w:tc>
      </w:tr>
    </w:tbl>
    <w:p w14:paraId="76C81E8E" w14:textId="77777777" w:rsidR="00801AE7" w:rsidRDefault="00801AE7" w:rsidP="00801AE7"/>
    <w:p w14:paraId="696009C4" w14:textId="19E3988B" w:rsidR="00C42574" w:rsidRPr="000862DF" w:rsidRDefault="002A3EE9" w:rsidP="00C42574">
      <w:pPr>
        <w:pStyle w:val="Heading1"/>
        <w:rPr>
          <w:rFonts w:eastAsia="SimSun"/>
          <w:lang w:eastAsia="zh-CN"/>
        </w:rPr>
      </w:pPr>
      <w:r>
        <w:rPr>
          <w:rFonts w:eastAsia="SimSun"/>
          <w:lang w:eastAsia="zh-CN"/>
        </w:rPr>
        <w:t>Summary of RRM impacts</w:t>
      </w:r>
    </w:p>
    <w:p w14:paraId="0FA295B2" w14:textId="7FD594D4" w:rsidR="00C42574" w:rsidRPr="000862DF" w:rsidRDefault="002A3EE9" w:rsidP="00C42574">
      <w:pPr>
        <w:pStyle w:val="Heading2"/>
        <w:rPr>
          <w:b/>
          <w:lang w:eastAsia="zh-CN"/>
        </w:rPr>
      </w:pPr>
      <w:r>
        <w:rPr>
          <w:lang w:eastAsia="zh-CN"/>
        </w:rPr>
        <w:t>Table of contents</w:t>
      </w:r>
    </w:p>
    <w:p w14:paraId="78E06FC2" w14:textId="1C8E9399" w:rsidR="00D73EE4" w:rsidRDefault="00D73EE4" w:rsidP="00C42574">
      <w:pPr>
        <w:rPr>
          <w:lang w:eastAsia="zh-CN"/>
        </w:rPr>
      </w:pPr>
      <w:r>
        <w:rPr>
          <w:lang w:eastAsia="zh-CN"/>
        </w:rPr>
        <w:t>In summary of the discussions in section 2, a consolidated table is shown below to try to initially catch all the predictable RRM impacts from the redcap work item. Future adjustments are subject to RAN1/2 design.</w:t>
      </w:r>
    </w:p>
    <w:tbl>
      <w:tblPr>
        <w:tblStyle w:val="GridTable2"/>
        <w:tblW w:w="0" w:type="auto"/>
        <w:tblBorders>
          <w:left w:val="single" w:sz="2" w:space="0" w:color="666666" w:themeColor="text1" w:themeTint="99"/>
          <w:right w:val="single" w:sz="2" w:space="0" w:color="666666" w:themeColor="text1" w:themeTint="99"/>
        </w:tblBorders>
        <w:tblLook w:val="04A0" w:firstRow="1" w:lastRow="0" w:firstColumn="1" w:lastColumn="0" w:noHBand="0" w:noVBand="1"/>
      </w:tblPr>
      <w:tblGrid>
        <w:gridCol w:w="1707"/>
        <w:gridCol w:w="3505"/>
        <w:gridCol w:w="4110"/>
        <w:gridCol w:w="1139"/>
      </w:tblGrid>
      <w:tr w:rsidR="00D73EE4" w:rsidRPr="000862DF" w14:paraId="612A0B12" w14:textId="77777777" w:rsidTr="00D73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Borders>
              <w:top w:val="none" w:sz="0" w:space="0" w:color="auto"/>
              <w:bottom w:val="none" w:sz="0" w:space="0" w:color="auto"/>
              <w:right w:val="none" w:sz="0" w:space="0" w:color="auto"/>
            </w:tcBorders>
          </w:tcPr>
          <w:p w14:paraId="5A71A836" w14:textId="77777777" w:rsidR="00D73EE4" w:rsidRPr="000862DF" w:rsidRDefault="00D73EE4" w:rsidP="007647D6">
            <w:pPr>
              <w:rPr>
                <w:lang w:eastAsia="zh-CN"/>
              </w:rPr>
            </w:pPr>
            <w:r w:rsidRPr="000862DF">
              <w:rPr>
                <w:lang w:eastAsia="zh-CN"/>
              </w:rPr>
              <w:t>Category</w:t>
            </w:r>
          </w:p>
        </w:tc>
        <w:tc>
          <w:tcPr>
            <w:tcW w:w="3505" w:type="dxa"/>
            <w:tcBorders>
              <w:top w:val="none" w:sz="0" w:space="0" w:color="auto"/>
              <w:left w:val="none" w:sz="0" w:space="0" w:color="auto"/>
              <w:bottom w:val="none" w:sz="0" w:space="0" w:color="auto"/>
              <w:right w:val="none" w:sz="0" w:space="0" w:color="auto"/>
            </w:tcBorders>
          </w:tcPr>
          <w:p w14:paraId="554F1421" w14:textId="77777777" w:rsidR="00D73EE4" w:rsidRPr="000862DF" w:rsidRDefault="00D73EE4"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Item</w:t>
            </w:r>
          </w:p>
        </w:tc>
        <w:tc>
          <w:tcPr>
            <w:tcW w:w="4110" w:type="dxa"/>
            <w:tcBorders>
              <w:top w:val="none" w:sz="0" w:space="0" w:color="auto"/>
              <w:left w:val="none" w:sz="0" w:space="0" w:color="auto"/>
              <w:bottom w:val="none" w:sz="0" w:space="0" w:color="auto"/>
              <w:right w:val="none" w:sz="0" w:space="0" w:color="auto"/>
            </w:tcBorders>
          </w:tcPr>
          <w:p w14:paraId="55C42122" w14:textId="77777777" w:rsidR="00D73EE4" w:rsidRPr="000862DF" w:rsidRDefault="00D73EE4" w:rsidP="007647D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RRM impacts</w:t>
            </w:r>
          </w:p>
        </w:tc>
        <w:tc>
          <w:tcPr>
            <w:tcW w:w="1139" w:type="dxa"/>
            <w:tcBorders>
              <w:top w:val="none" w:sz="0" w:space="0" w:color="auto"/>
              <w:left w:val="none" w:sz="0" w:space="0" w:color="auto"/>
              <w:bottom w:val="none" w:sz="0" w:space="0" w:color="auto"/>
            </w:tcBorders>
          </w:tcPr>
          <w:p w14:paraId="60380BD0" w14:textId="77777777" w:rsidR="00D73EE4" w:rsidRPr="000862DF" w:rsidRDefault="00D73EE4" w:rsidP="007647D6">
            <w:pPr>
              <w:cnfStyle w:val="100000000000" w:firstRow="1" w:lastRow="0" w:firstColumn="0" w:lastColumn="0" w:oddVBand="0" w:evenVBand="0" w:oddHBand="0" w:evenHBand="0" w:firstRowFirstColumn="0" w:firstRowLastColumn="0" w:lastRowFirstColumn="0" w:lastRowLastColumn="0"/>
              <w:rPr>
                <w:lang w:eastAsia="zh-CN"/>
              </w:rPr>
            </w:pPr>
            <w:r w:rsidRPr="000862DF">
              <w:rPr>
                <w:lang w:eastAsia="zh-CN"/>
              </w:rPr>
              <w:t>Comments</w:t>
            </w:r>
          </w:p>
        </w:tc>
      </w:tr>
      <w:tr w:rsidR="00D73EE4" w:rsidRPr="000862DF" w14:paraId="7D0CEF08" w14:textId="77777777" w:rsidTr="00D73E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tcPr>
          <w:p w14:paraId="24F78995" w14:textId="77777777" w:rsidR="00D73EE4" w:rsidRPr="000862DF" w:rsidRDefault="00D73EE4" w:rsidP="007647D6">
            <w:pPr>
              <w:rPr>
                <w:lang w:eastAsia="zh-CN"/>
              </w:rPr>
            </w:pPr>
            <w:r>
              <w:rPr>
                <w:lang w:eastAsia="zh-CN"/>
              </w:rPr>
              <w:t>Reduced UE complexity</w:t>
            </w:r>
          </w:p>
        </w:tc>
        <w:tc>
          <w:tcPr>
            <w:tcW w:w="3505" w:type="dxa"/>
          </w:tcPr>
          <w:p w14:paraId="4765DD04"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Reduced number of Rx branches</w:t>
            </w:r>
          </w:p>
        </w:tc>
        <w:tc>
          <w:tcPr>
            <w:tcW w:w="4110" w:type="dxa"/>
          </w:tcPr>
          <w:p w14:paraId="29DCABA9"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New test setups: antenna configurations</w:t>
            </w:r>
          </w:p>
        </w:tc>
        <w:tc>
          <w:tcPr>
            <w:tcW w:w="1139" w:type="dxa"/>
          </w:tcPr>
          <w:p w14:paraId="11B237A2"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p>
        </w:tc>
      </w:tr>
      <w:tr w:rsidR="00D73EE4" w:rsidRPr="000862DF" w14:paraId="5E8A900F" w14:textId="77777777" w:rsidTr="00D73EE4">
        <w:tc>
          <w:tcPr>
            <w:cnfStyle w:val="001000000000" w:firstRow="0" w:lastRow="0" w:firstColumn="1" w:lastColumn="0" w:oddVBand="0" w:evenVBand="0" w:oddHBand="0" w:evenHBand="0" w:firstRowFirstColumn="0" w:firstRowLastColumn="0" w:lastRowFirstColumn="0" w:lastRowLastColumn="0"/>
            <w:tcW w:w="1707" w:type="dxa"/>
          </w:tcPr>
          <w:p w14:paraId="21E44D74" w14:textId="77777777" w:rsidR="00D73EE4" w:rsidRPr="000862DF" w:rsidRDefault="00D73EE4" w:rsidP="007647D6">
            <w:pPr>
              <w:rPr>
                <w:lang w:eastAsia="zh-CN"/>
              </w:rPr>
            </w:pPr>
            <w:r>
              <w:rPr>
                <w:lang w:eastAsia="zh-CN"/>
              </w:rPr>
              <w:lastRenderedPageBreak/>
              <w:t>Reduced UE complexity</w:t>
            </w:r>
          </w:p>
        </w:tc>
        <w:tc>
          <w:tcPr>
            <w:tcW w:w="3505" w:type="dxa"/>
          </w:tcPr>
          <w:p w14:paraId="4E7C2AF0" w14:textId="77777777" w:rsidR="00D73EE4" w:rsidRPr="000862DF"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Half-duplex FDD</w:t>
            </w:r>
          </w:p>
        </w:tc>
        <w:tc>
          <w:tcPr>
            <w:tcW w:w="4110" w:type="dxa"/>
          </w:tcPr>
          <w:p w14:paraId="0C882430"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General contention resolution aspect: scheduling restrictions</w:t>
            </w:r>
          </w:p>
          <w:p w14:paraId="5DE10799"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Dedicated RRM measurements: cell detection, measurements, radio link monitoring, beam management</w:t>
            </w:r>
          </w:p>
          <w:p w14:paraId="1CED6156"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Test applicability for HD-FDD</w:t>
            </w:r>
          </w:p>
          <w:p w14:paraId="59BBD12B" w14:textId="77777777" w:rsidR="00D73EE4" w:rsidRPr="000862DF"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New test setups: new RMC-s for HD-FDD</w:t>
            </w:r>
          </w:p>
        </w:tc>
        <w:tc>
          <w:tcPr>
            <w:tcW w:w="1139" w:type="dxa"/>
          </w:tcPr>
          <w:p w14:paraId="15544FEA" w14:textId="77777777" w:rsidR="00D73EE4" w:rsidRPr="000862DF"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p>
        </w:tc>
      </w:tr>
      <w:tr w:rsidR="00D73EE4" w:rsidRPr="000862DF" w14:paraId="5A006586" w14:textId="77777777" w:rsidTr="00D73E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val="restart"/>
          </w:tcPr>
          <w:p w14:paraId="0127A7DC" w14:textId="77777777" w:rsidR="00D73EE4" w:rsidRPr="000862DF" w:rsidRDefault="00D73EE4" w:rsidP="007647D6">
            <w:pPr>
              <w:rPr>
                <w:lang w:eastAsia="zh-CN"/>
              </w:rPr>
            </w:pPr>
            <w:r>
              <w:rPr>
                <w:lang w:eastAsia="zh-CN"/>
              </w:rPr>
              <w:t>Extended DRX configuration</w:t>
            </w:r>
          </w:p>
        </w:tc>
        <w:tc>
          <w:tcPr>
            <w:tcW w:w="3505" w:type="dxa"/>
          </w:tcPr>
          <w:p w14:paraId="695F5725"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Up to 10.24s eDRX cycle</w:t>
            </w:r>
          </w:p>
        </w:tc>
        <w:tc>
          <w:tcPr>
            <w:tcW w:w="4110" w:type="dxa"/>
          </w:tcPr>
          <w:p w14:paraId="099F1770" w14:textId="77777777" w:rsidR="00D73EE4"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Cell reselection requirements: serving cell evaluations, cell identification and measurement, reselection criteria and paging interruption</w:t>
            </w:r>
          </w:p>
          <w:p w14:paraId="3752DF55" w14:textId="77777777" w:rsidR="00D73EE4"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Test applicability for eDRX</w:t>
            </w:r>
          </w:p>
          <w:p w14:paraId="014E89D6"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New test setups: new eDRX configurations</w:t>
            </w:r>
          </w:p>
        </w:tc>
        <w:tc>
          <w:tcPr>
            <w:tcW w:w="1139" w:type="dxa"/>
          </w:tcPr>
          <w:p w14:paraId="3D0A94EF"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p>
        </w:tc>
      </w:tr>
      <w:tr w:rsidR="00D73EE4" w:rsidRPr="000862DF" w14:paraId="57F81568" w14:textId="77777777" w:rsidTr="00D73EE4">
        <w:tc>
          <w:tcPr>
            <w:cnfStyle w:val="001000000000" w:firstRow="0" w:lastRow="0" w:firstColumn="1" w:lastColumn="0" w:oddVBand="0" w:evenVBand="0" w:oddHBand="0" w:evenHBand="0" w:firstRowFirstColumn="0" w:firstRowLastColumn="0" w:lastRowFirstColumn="0" w:lastRowLastColumn="0"/>
            <w:tcW w:w="1707" w:type="dxa"/>
            <w:vMerge/>
          </w:tcPr>
          <w:p w14:paraId="5C439CAC" w14:textId="77777777" w:rsidR="00D73EE4" w:rsidRDefault="00D73EE4" w:rsidP="007647D6">
            <w:pPr>
              <w:rPr>
                <w:lang w:eastAsia="zh-CN"/>
              </w:rPr>
            </w:pPr>
          </w:p>
        </w:tc>
        <w:tc>
          <w:tcPr>
            <w:tcW w:w="3505" w:type="dxa"/>
          </w:tcPr>
          <w:p w14:paraId="28DE47E8"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Up to 10000~s eDRX cycle</w:t>
            </w:r>
          </w:p>
        </w:tc>
        <w:tc>
          <w:tcPr>
            <w:tcW w:w="4110" w:type="dxa"/>
          </w:tcPr>
          <w:p w14:paraId="72794574"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New designs are pending discussions</w:t>
            </w:r>
          </w:p>
        </w:tc>
        <w:tc>
          <w:tcPr>
            <w:tcW w:w="1139" w:type="dxa"/>
          </w:tcPr>
          <w:p w14:paraId="316A597E" w14:textId="77777777" w:rsidR="00D73EE4" w:rsidRPr="000862DF"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p>
        </w:tc>
      </w:tr>
      <w:tr w:rsidR="00D73EE4" w:rsidRPr="000862DF" w14:paraId="062BC796" w14:textId="77777777" w:rsidTr="00D73E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7" w:type="dxa"/>
            <w:vMerge w:val="restart"/>
          </w:tcPr>
          <w:p w14:paraId="63AD6D00" w14:textId="77777777" w:rsidR="00D73EE4" w:rsidRPr="000862DF" w:rsidRDefault="00D73EE4" w:rsidP="007647D6">
            <w:pPr>
              <w:rPr>
                <w:lang w:eastAsia="zh-CN"/>
              </w:rPr>
            </w:pPr>
            <w:r>
              <w:rPr>
                <w:lang w:eastAsia="zh-CN"/>
              </w:rPr>
              <w:t>Relaxed RRM neighbour cell measurements</w:t>
            </w:r>
          </w:p>
        </w:tc>
        <w:tc>
          <w:tcPr>
            <w:tcW w:w="3505" w:type="dxa"/>
          </w:tcPr>
          <w:p w14:paraId="0F3B88DF"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Idle and inactive modes</w:t>
            </w:r>
          </w:p>
        </w:tc>
        <w:tc>
          <w:tcPr>
            <w:tcW w:w="4110" w:type="dxa"/>
          </w:tcPr>
          <w:p w14:paraId="79FE8DC1" w14:textId="77777777" w:rsidR="00D73EE4"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Relaxation of serving cell evaluation</w:t>
            </w:r>
          </w:p>
          <w:p w14:paraId="35910E8A"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Relaxed monitoring of neighbour cells</w:t>
            </w:r>
          </w:p>
        </w:tc>
        <w:tc>
          <w:tcPr>
            <w:tcW w:w="1139" w:type="dxa"/>
          </w:tcPr>
          <w:p w14:paraId="18E78D7E" w14:textId="77777777" w:rsidR="00D73EE4" w:rsidRPr="000862DF" w:rsidRDefault="00D73EE4" w:rsidP="007647D6">
            <w:pPr>
              <w:cnfStyle w:val="000000100000" w:firstRow="0" w:lastRow="0" w:firstColumn="0" w:lastColumn="0" w:oddVBand="0" w:evenVBand="0" w:oddHBand="1" w:evenHBand="0" w:firstRowFirstColumn="0" w:firstRowLastColumn="0" w:lastRowFirstColumn="0" w:lastRowLastColumn="0"/>
              <w:rPr>
                <w:lang w:eastAsia="zh-CN"/>
              </w:rPr>
            </w:pPr>
          </w:p>
        </w:tc>
      </w:tr>
      <w:tr w:rsidR="00D73EE4" w:rsidRPr="000862DF" w14:paraId="3AB75EC0" w14:textId="77777777" w:rsidTr="00D73EE4">
        <w:tc>
          <w:tcPr>
            <w:cnfStyle w:val="001000000000" w:firstRow="0" w:lastRow="0" w:firstColumn="1" w:lastColumn="0" w:oddVBand="0" w:evenVBand="0" w:oddHBand="0" w:evenHBand="0" w:firstRowFirstColumn="0" w:firstRowLastColumn="0" w:lastRowFirstColumn="0" w:lastRowLastColumn="0"/>
            <w:tcW w:w="1707" w:type="dxa"/>
            <w:vMerge/>
          </w:tcPr>
          <w:p w14:paraId="58946A6E" w14:textId="77777777" w:rsidR="00D73EE4" w:rsidRDefault="00D73EE4" w:rsidP="007647D6">
            <w:pPr>
              <w:rPr>
                <w:lang w:eastAsia="zh-CN"/>
              </w:rPr>
            </w:pPr>
          </w:p>
        </w:tc>
        <w:tc>
          <w:tcPr>
            <w:tcW w:w="3505" w:type="dxa"/>
          </w:tcPr>
          <w:p w14:paraId="50C3ECDB"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Connected mode</w:t>
            </w:r>
          </w:p>
        </w:tc>
        <w:tc>
          <w:tcPr>
            <w:tcW w:w="4110" w:type="dxa"/>
          </w:tcPr>
          <w:p w14:paraId="076260CF"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Relaxed RLM</w:t>
            </w:r>
          </w:p>
          <w:p w14:paraId="6428911B" w14:textId="77777777" w:rsidR="00D73EE4"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Relaxed neighbour cell measurement</w:t>
            </w:r>
          </w:p>
        </w:tc>
        <w:tc>
          <w:tcPr>
            <w:tcW w:w="1139" w:type="dxa"/>
          </w:tcPr>
          <w:p w14:paraId="0353A396" w14:textId="77777777" w:rsidR="00D73EE4" w:rsidRPr="000862DF" w:rsidRDefault="00D73EE4" w:rsidP="007647D6">
            <w:pPr>
              <w:cnfStyle w:val="000000000000" w:firstRow="0" w:lastRow="0" w:firstColumn="0" w:lastColumn="0" w:oddVBand="0" w:evenVBand="0" w:oddHBand="0" w:evenHBand="0" w:firstRowFirstColumn="0" w:firstRowLastColumn="0" w:lastRowFirstColumn="0" w:lastRowLastColumn="0"/>
              <w:rPr>
                <w:lang w:eastAsia="zh-CN"/>
              </w:rPr>
            </w:pPr>
          </w:p>
        </w:tc>
      </w:tr>
    </w:tbl>
    <w:p w14:paraId="196AB2AF" w14:textId="27BABA81" w:rsidR="00FE1BE3" w:rsidRPr="000862DF" w:rsidRDefault="00FE1BE3" w:rsidP="00C42574">
      <w:pPr>
        <w:rPr>
          <w:b/>
          <w:bCs/>
          <w:lang w:eastAsia="zh-CN"/>
        </w:rPr>
      </w:pPr>
    </w:p>
    <w:p w14:paraId="4B02854B" w14:textId="77777777" w:rsidR="00245D5E" w:rsidRPr="000862DF" w:rsidRDefault="00245D5E" w:rsidP="00245D5E">
      <w:pPr>
        <w:pStyle w:val="Heading1"/>
        <w:rPr>
          <w:rFonts w:eastAsia="SimSun"/>
          <w:lang w:eastAsia="zh-CN"/>
        </w:rPr>
      </w:pPr>
      <w:r w:rsidRPr="000862DF">
        <w:rPr>
          <w:rFonts w:eastAsia="SimSun"/>
          <w:lang w:eastAsia="zh-CN"/>
        </w:rPr>
        <w:t>References</w:t>
      </w:r>
    </w:p>
    <w:p w14:paraId="3AC0646A" w14:textId="25215E05" w:rsidR="00245D5E" w:rsidRPr="000862DF" w:rsidRDefault="00245D5E" w:rsidP="00245D5E">
      <w:pPr>
        <w:rPr>
          <w:lang w:eastAsia="zh-CN"/>
        </w:rPr>
      </w:pPr>
      <w:r w:rsidRPr="000862DF">
        <w:rPr>
          <w:lang w:eastAsia="zh-CN"/>
        </w:rPr>
        <w:t xml:space="preserve">[1] </w:t>
      </w:r>
      <w:r w:rsidR="00D73EE4">
        <w:rPr>
          <w:lang w:eastAsia="zh-CN"/>
        </w:rPr>
        <w:t>RP-210918</w:t>
      </w:r>
      <w:r w:rsidR="0095154E" w:rsidRPr="000862DF">
        <w:rPr>
          <w:lang w:eastAsia="zh-CN"/>
        </w:rPr>
        <w:t xml:space="preserve">, </w:t>
      </w:r>
      <w:r w:rsidR="00D73EE4" w:rsidRPr="00D73EE4">
        <w:rPr>
          <w:lang w:eastAsia="zh-CN"/>
        </w:rPr>
        <w:t>Revised WID on support of reduced capability NR devices</w:t>
      </w:r>
      <w:r w:rsidR="00F77BD5" w:rsidRPr="000862DF">
        <w:rPr>
          <w:lang w:eastAsia="zh-CN"/>
        </w:rPr>
        <w:t xml:space="preserve">, </w:t>
      </w:r>
      <w:r w:rsidR="00D73EE4">
        <w:rPr>
          <w:lang w:eastAsia="zh-CN"/>
        </w:rPr>
        <w:t>Nokia</w:t>
      </w:r>
    </w:p>
    <w:p w14:paraId="1E72078E" w14:textId="69323DD8" w:rsidR="009C58B3" w:rsidRPr="000862DF" w:rsidRDefault="009C58B3" w:rsidP="00245D5E">
      <w:pPr>
        <w:rPr>
          <w:lang w:eastAsia="zh-CN"/>
        </w:rPr>
      </w:pPr>
    </w:p>
    <w:sectPr w:rsidR="009C58B3" w:rsidRPr="00086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2873A" w14:textId="77777777" w:rsidR="007655E4" w:rsidRDefault="007655E4">
      <w:r>
        <w:separator/>
      </w:r>
    </w:p>
  </w:endnote>
  <w:endnote w:type="continuationSeparator" w:id="0">
    <w:p w14:paraId="5679B5F2" w14:textId="77777777" w:rsidR="007655E4" w:rsidRDefault="00765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B1A36" w14:textId="77777777" w:rsidR="007655E4" w:rsidRDefault="007655E4">
      <w:r>
        <w:separator/>
      </w:r>
    </w:p>
  </w:footnote>
  <w:footnote w:type="continuationSeparator" w:id="0">
    <w:p w14:paraId="51CB7274" w14:textId="77777777" w:rsidR="007655E4" w:rsidRDefault="007655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9E3DF7"/>
    <w:multiLevelType w:val="hybridMultilevel"/>
    <w:tmpl w:val="BE184694"/>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F0441"/>
    <w:multiLevelType w:val="hybridMultilevel"/>
    <w:tmpl w:val="E66A2B70"/>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4"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5"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DC21C70"/>
    <w:multiLevelType w:val="hybridMultilevel"/>
    <w:tmpl w:val="477E3D40"/>
    <w:lvl w:ilvl="0" w:tplc="3BEAEE6C">
      <w:start w:val="1"/>
      <w:numFmt w:val="bullet"/>
      <w:lvlText w:val="•"/>
      <w:lvlJc w:val="left"/>
      <w:pPr>
        <w:tabs>
          <w:tab w:val="num" w:pos="720"/>
        </w:tabs>
        <w:ind w:left="720" w:hanging="360"/>
      </w:pPr>
      <w:rPr>
        <w:rFonts w:ascii="Arial" w:hAnsi="Arial" w:hint="default"/>
      </w:rPr>
    </w:lvl>
    <w:lvl w:ilvl="1" w:tplc="5E6CAD12">
      <w:numFmt w:val="bullet"/>
      <w:lvlText w:val="–"/>
      <w:lvlJc w:val="left"/>
      <w:pPr>
        <w:tabs>
          <w:tab w:val="num" w:pos="1440"/>
        </w:tabs>
        <w:ind w:left="1440" w:hanging="360"/>
      </w:pPr>
      <w:rPr>
        <w:rFonts w:ascii="Arial" w:hAnsi="Arial" w:hint="default"/>
      </w:rPr>
    </w:lvl>
    <w:lvl w:ilvl="2" w:tplc="FB70C484" w:tentative="1">
      <w:start w:val="1"/>
      <w:numFmt w:val="bullet"/>
      <w:lvlText w:val="•"/>
      <w:lvlJc w:val="left"/>
      <w:pPr>
        <w:tabs>
          <w:tab w:val="num" w:pos="2160"/>
        </w:tabs>
        <w:ind w:left="2160" w:hanging="360"/>
      </w:pPr>
      <w:rPr>
        <w:rFonts w:ascii="Arial" w:hAnsi="Arial" w:hint="default"/>
      </w:rPr>
    </w:lvl>
    <w:lvl w:ilvl="3" w:tplc="A00C5CDA" w:tentative="1">
      <w:start w:val="1"/>
      <w:numFmt w:val="bullet"/>
      <w:lvlText w:val="•"/>
      <w:lvlJc w:val="left"/>
      <w:pPr>
        <w:tabs>
          <w:tab w:val="num" w:pos="2880"/>
        </w:tabs>
        <w:ind w:left="2880" w:hanging="360"/>
      </w:pPr>
      <w:rPr>
        <w:rFonts w:ascii="Arial" w:hAnsi="Arial" w:hint="default"/>
      </w:rPr>
    </w:lvl>
    <w:lvl w:ilvl="4" w:tplc="87B21AA8" w:tentative="1">
      <w:start w:val="1"/>
      <w:numFmt w:val="bullet"/>
      <w:lvlText w:val="•"/>
      <w:lvlJc w:val="left"/>
      <w:pPr>
        <w:tabs>
          <w:tab w:val="num" w:pos="3600"/>
        </w:tabs>
        <w:ind w:left="3600" w:hanging="360"/>
      </w:pPr>
      <w:rPr>
        <w:rFonts w:ascii="Arial" w:hAnsi="Arial" w:hint="default"/>
      </w:rPr>
    </w:lvl>
    <w:lvl w:ilvl="5" w:tplc="EB3879B4" w:tentative="1">
      <w:start w:val="1"/>
      <w:numFmt w:val="bullet"/>
      <w:lvlText w:val="•"/>
      <w:lvlJc w:val="left"/>
      <w:pPr>
        <w:tabs>
          <w:tab w:val="num" w:pos="4320"/>
        </w:tabs>
        <w:ind w:left="4320" w:hanging="360"/>
      </w:pPr>
      <w:rPr>
        <w:rFonts w:ascii="Arial" w:hAnsi="Arial" w:hint="default"/>
      </w:rPr>
    </w:lvl>
    <w:lvl w:ilvl="6" w:tplc="51AA5ABC" w:tentative="1">
      <w:start w:val="1"/>
      <w:numFmt w:val="bullet"/>
      <w:lvlText w:val="•"/>
      <w:lvlJc w:val="left"/>
      <w:pPr>
        <w:tabs>
          <w:tab w:val="num" w:pos="5040"/>
        </w:tabs>
        <w:ind w:left="5040" w:hanging="360"/>
      </w:pPr>
      <w:rPr>
        <w:rFonts w:ascii="Arial" w:hAnsi="Arial" w:hint="default"/>
      </w:rPr>
    </w:lvl>
    <w:lvl w:ilvl="7" w:tplc="3BFC8C46" w:tentative="1">
      <w:start w:val="1"/>
      <w:numFmt w:val="bullet"/>
      <w:lvlText w:val="•"/>
      <w:lvlJc w:val="left"/>
      <w:pPr>
        <w:tabs>
          <w:tab w:val="num" w:pos="5760"/>
        </w:tabs>
        <w:ind w:left="5760" w:hanging="360"/>
      </w:pPr>
      <w:rPr>
        <w:rFonts w:ascii="Arial" w:hAnsi="Arial" w:hint="default"/>
      </w:rPr>
    </w:lvl>
    <w:lvl w:ilvl="8" w:tplc="D7E06E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C5404E"/>
    <w:multiLevelType w:val="hybridMultilevel"/>
    <w:tmpl w:val="3C2E2A90"/>
    <w:lvl w:ilvl="0" w:tplc="4FC48CAE">
      <w:start w:val="1"/>
      <w:numFmt w:val="bullet"/>
      <w:lvlText w:val="•"/>
      <w:lvlJc w:val="left"/>
      <w:pPr>
        <w:tabs>
          <w:tab w:val="num" w:pos="720"/>
        </w:tabs>
        <w:ind w:left="720" w:hanging="360"/>
      </w:pPr>
      <w:rPr>
        <w:rFonts w:ascii="Arial" w:hAnsi="Arial" w:hint="default"/>
      </w:rPr>
    </w:lvl>
    <w:lvl w:ilvl="1" w:tplc="737CF746">
      <w:numFmt w:val="none"/>
      <w:lvlText w:val=""/>
      <w:lvlJc w:val="left"/>
      <w:pPr>
        <w:tabs>
          <w:tab w:val="num" w:pos="360"/>
        </w:tabs>
      </w:pPr>
    </w:lvl>
    <w:lvl w:ilvl="2" w:tplc="E3CE1746">
      <w:numFmt w:val="none"/>
      <w:lvlText w:val=""/>
      <w:lvlJc w:val="left"/>
      <w:pPr>
        <w:tabs>
          <w:tab w:val="num" w:pos="360"/>
        </w:tabs>
      </w:pPr>
    </w:lvl>
    <w:lvl w:ilvl="3" w:tplc="4CE6899C" w:tentative="1">
      <w:start w:val="1"/>
      <w:numFmt w:val="bullet"/>
      <w:lvlText w:val="•"/>
      <w:lvlJc w:val="left"/>
      <w:pPr>
        <w:tabs>
          <w:tab w:val="num" w:pos="2880"/>
        </w:tabs>
        <w:ind w:left="2880" w:hanging="360"/>
      </w:pPr>
      <w:rPr>
        <w:rFonts w:ascii="Arial" w:hAnsi="Arial" w:hint="default"/>
      </w:rPr>
    </w:lvl>
    <w:lvl w:ilvl="4" w:tplc="996A0244" w:tentative="1">
      <w:start w:val="1"/>
      <w:numFmt w:val="bullet"/>
      <w:lvlText w:val="•"/>
      <w:lvlJc w:val="left"/>
      <w:pPr>
        <w:tabs>
          <w:tab w:val="num" w:pos="3600"/>
        </w:tabs>
        <w:ind w:left="3600" w:hanging="360"/>
      </w:pPr>
      <w:rPr>
        <w:rFonts w:ascii="Arial" w:hAnsi="Arial" w:hint="default"/>
      </w:rPr>
    </w:lvl>
    <w:lvl w:ilvl="5" w:tplc="4F3E97F6" w:tentative="1">
      <w:start w:val="1"/>
      <w:numFmt w:val="bullet"/>
      <w:lvlText w:val="•"/>
      <w:lvlJc w:val="left"/>
      <w:pPr>
        <w:tabs>
          <w:tab w:val="num" w:pos="4320"/>
        </w:tabs>
        <w:ind w:left="4320" w:hanging="360"/>
      </w:pPr>
      <w:rPr>
        <w:rFonts w:ascii="Arial" w:hAnsi="Arial" w:hint="default"/>
      </w:rPr>
    </w:lvl>
    <w:lvl w:ilvl="6" w:tplc="2B0A8B62" w:tentative="1">
      <w:start w:val="1"/>
      <w:numFmt w:val="bullet"/>
      <w:lvlText w:val="•"/>
      <w:lvlJc w:val="left"/>
      <w:pPr>
        <w:tabs>
          <w:tab w:val="num" w:pos="5040"/>
        </w:tabs>
        <w:ind w:left="5040" w:hanging="360"/>
      </w:pPr>
      <w:rPr>
        <w:rFonts w:ascii="Arial" w:hAnsi="Arial" w:hint="default"/>
      </w:rPr>
    </w:lvl>
    <w:lvl w:ilvl="7" w:tplc="8F3C6F4C" w:tentative="1">
      <w:start w:val="1"/>
      <w:numFmt w:val="bullet"/>
      <w:lvlText w:val="•"/>
      <w:lvlJc w:val="left"/>
      <w:pPr>
        <w:tabs>
          <w:tab w:val="num" w:pos="5760"/>
        </w:tabs>
        <w:ind w:left="5760" w:hanging="360"/>
      </w:pPr>
      <w:rPr>
        <w:rFonts w:ascii="Arial" w:hAnsi="Arial" w:hint="default"/>
      </w:rPr>
    </w:lvl>
    <w:lvl w:ilvl="8" w:tplc="5950C1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7"/>
  </w:num>
  <w:num w:numId="4">
    <w:abstractNumId w:val="38"/>
  </w:num>
  <w:num w:numId="5">
    <w:abstractNumId w:val="27"/>
  </w:num>
  <w:num w:numId="6">
    <w:abstractNumId w:val="3"/>
  </w:num>
  <w:num w:numId="7">
    <w:abstractNumId w:val="8"/>
  </w:num>
  <w:num w:numId="8">
    <w:abstractNumId w:val="19"/>
  </w:num>
  <w:num w:numId="9">
    <w:abstractNumId w:val="21"/>
  </w:num>
  <w:num w:numId="10">
    <w:abstractNumId w:val="7"/>
  </w:num>
  <w:num w:numId="11">
    <w:abstractNumId w:val="18"/>
  </w:num>
  <w:num w:numId="12">
    <w:abstractNumId w:val="13"/>
  </w:num>
  <w:num w:numId="13">
    <w:abstractNumId w:val="34"/>
  </w:num>
  <w:num w:numId="14">
    <w:abstractNumId w:val="6"/>
  </w:num>
  <w:num w:numId="15">
    <w:abstractNumId w:val="22"/>
  </w:num>
  <w:num w:numId="16">
    <w:abstractNumId w:val="15"/>
  </w:num>
  <w:num w:numId="17">
    <w:abstractNumId w:val="32"/>
  </w:num>
  <w:num w:numId="18">
    <w:abstractNumId w:val="35"/>
  </w:num>
  <w:num w:numId="19">
    <w:abstractNumId w:val="17"/>
  </w:num>
  <w:num w:numId="20">
    <w:abstractNumId w:val="16"/>
  </w:num>
  <w:num w:numId="21">
    <w:abstractNumId w:val="33"/>
  </w:num>
  <w:num w:numId="22">
    <w:abstractNumId w:val="20"/>
  </w:num>
  <w:num w:numId="23">
    <w:abstractNumId w:val="29"/>
  </w:num>
  <w:num w:numId="24">
    <w:abstractNumId w:val="4"/>
  </w:num>
  <w:num w:numId="25">
    <w:abstractNumId w:val="30"/>
  </w:num>
  <w:num w:numId="26">
    <w:abstractNumId w:val="25"/>
  </w:num>
  <w:num w:numId="27">
    <w:abstractNumId w:val="9"/>
  </w:num>
  <w:num w:numId="28">
    <w:abstractNumId w:val="26"/>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2"/>
  </w:num>
  <w:num w:numId="33">
    <w:abstractNumId w:val="23"/>
  </w:num>
  <w:num w:numId="34">
    <w:abstractNumId w:val="31"/>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 w:numId="37">
    <w:abstractNumId w:val="28"/>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14"/>
  </w:num>
  <w:num w:numId="41">
    <w:abstractNumId w:val="10"/>
  </w:num>
  <w:num w:numId="42">
    <w:abstractNumId w:val="11"/>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16A"/>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17E4"/>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5E4"/>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3DF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733"/>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144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1E0F"/>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09D5"/>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TotalTime>
  <Pages>4</Pages>
  <Words>1282</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26</cp:revision>
  <cp:lastPrinted>2009-04-22T01:01:00Z</cp:lastPrinted>
  <dcterms:created xsi:type="dcterms:W3CDTF">2020-08-07T11:02:00Z</dcterms:created>
  <dcterms:modified xsi:type="dcterms:W3CDTF">2021-08-06T14:11:00Z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